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A34D5" w14:textId="3DB03946" w:rsidR="00A75D29" w:rsidRPr="002C213F" w:rsidRDefault="00A75D29" w:rsidP="00A75D2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w:t>
      </w:r>
      <w:r w:rsidR="00481E33">
        <w:rPr>
          <w:rFonts w:ascii="Arial" w:hAnsi="Arial" w:cs="Arial"/>
          <w:b/>
          <w:sz w:val="24"/>
          <w:szCs w:val="24"/>
          <w:lang w:val="de-DE"/>
        </w:rPr>
        <w:t>8</w:t>
      </w:r>
      <w:r w:rsidR="00591F15">
        <w:rPr>
          <w:rFonts w:ascii="Arial" w:hAnsi="Arial" w:cs="Arial"/>
          <w:b/>
          <w:sz w:val="24"/>
          <w:szCs w:val="24"/>
          <w:lang w:val="de-DE"/>
        </w:rPr>
        <w:t>7</w:t>
      </w:r>
      <w:r>
        <w:rPr>
          <w:rFonts w:ascii="Arial" w:hAnsi="Arial" w:cs="Arial"/>
          <w:b/>
          <w:sz w:val="24"/>
          <w:szCs w:val="24"/>
          <w:lang w:val="de-DE"/>
        </w:rPr>
        <w:tab/>
      </w:r>
      <w:r w:rsidRPr="00CA7495">
        <w:rPr>
          <w:rFonts w:ascii="Arial" w:hAnsi="Arial" w:cs="Arial"/>
          <w:b/>
          <w:sz w:val="24"/>
          <w:szCs w:val="24"/>
          <w:lang w:val="de-DE"/>
        </w:rPr>
        <w:t>R4-1</w:t>
      </w:r>
      <w:r>
        <w:rPr>
          <w:rFonts w:ascii="Arial" w:hAnsi="Arial" w:cs="Arial"/>
          <w:b/>
          <w:sz w:val="24"/>
          <w:szCs w:val="24"/>
          <w:lang w:val="de-DE"/>
        </w:rPr>
        <w:t>8</w:t>
      </w:r>
      <w:r w:rsidR="004B260E">
        <w:rPr>
          <w:rFonts w:ascii="Arial" w:hAnsi="Arial" w:cs="Arial"/>
          <w:b/>
          <w:sz w:val="24"/>
          <w:szCs w:val="24"/>
          <w:lang w:val="de-DE"/>
        </w:rPr>
        <w:t>0</w:t>
      </w:r>
      <w:r w:rsidR="00591F15">
        <w:rPr>
          <w:rFonts w:ascii="Arial" w:hAnsi="Arial" w:cs="Arial"/>
          <w:b/>
          <w:sz w:val="24"/>
          <w:szCs w:val="24"/>
          <w:lang w:val="de-DE"/>
        </w:rPr>
        <w:t>6573</w:t>
      </w:r>
      <w:r>
        <w:rPr>
          <w:rFonts w:ascii="Arial" w:hAnsi="Arial" w:cs="Arial"/>
          <w:b/>
          <w:sz w:val="24"/>
          <w:szCs w:val="24"/>
          <w:lang w:val="de-DE"/>
        </w:rPr>
        <w:br/>
      </w:r>
      <w:r w:rsidR="00591F15">
        <w:rPr>
          <w:rFonts w:ascii="Arial" w:hAnsi="Arial" w:cs="Arial"/>
          <w:b/>
          <w:sz w:val="24"/>
          <w:szCs w:val="24"/>
        </w:rPr>
        <w:t>Busan</w:t>
      </w:r>
      <w:r w:rsidRPr="002C213F">
        <w:rPr>
          <w:rFonts w:ascii="Arial" w:hAnsi="Arial" w:cs="Arial"/>
          <w:b/>
          <w:sz w:val="24"/>
          <w:szCs w:val="24"/>
        </w:rPr>
        <w:t xml:space="preserve">, </w:t>
      </w:r>
      <w:r w:rsidR="00591F15">
        <w:rPr>
          <w:rFonts w:ascii="Arial" w:hAnsi="Arial" w:cs="Arial"/>
          <w:b/>
          <w:sz w:val="24"/>
          <w:szCs w:val="24"/>
        </w:rPr>
        <w:t>South Korea</w:t>
      </w:r>
      <w:r w:rsidRPr="002C213F">
        <w:rPr>
          <w:rFonts w:ascii="Arial" w:hAnsi="Arial" w:cs="Arial"/>
          <w:b/>
          <w:sz w:val="24"/>
          <w:szCs w:val="24"/>
        </w:rPr>
        <w:t xml:space="preserve">, </w:t>
      </w:r>
      <w:r w:rsidR="00591F15">
        <w:rPr>
          <w:rFonts w:ascii="Arial" w:hAnsi="Arial" w:cs="Arial"/>
          <w:b/>
          <w:sz w:val="24"/>
          <w:szCs w:val="24"/>
        </w:rPr>
        <w:t>May</w:t>
      </w:r>
      <w:r w:rsidR="002564FB">
        <w:rPr>
          <w:rFonts w:ascii="Arial" w:hAnsi="Arial" w:cs="Arial"/>
          <w:b/>
          <w:sz w:val="24"/>
          <w:szCs w:val="24"/>
        </w:rPr>
        <w:t xml:space="preserve"> </w:t>
      </w:r>
      <w:r w:rsidR="00591F15">
        <w:rPr>
          <w:rFonts w:ascii="Arial" w:hAnsi="Arial" w:cs="Arial"/>
          <w:b/>
          <w:sz w:val="24"/>
          <w:szCs w:val="24"/>
        </w:rPr>
        <w:t>21</w:t>
      </w:r>
      <w:r>
        <w:rPr>
          <w:rFonts w:ascii="Arial" w:hAnsi="Arial" w:cs="Arial"/>
          <w:b/>
          <w:sz w:val="24"/>
          <w:szCs w:val="24"/>
        </w:rPr>
        <w:t xml:space="preserve"> </w:t>
      </w:r>
      <w:r w:rsidRPr="002C213F">
        <w:rPr>
          <w:rFonts w:ascii="Arial" w:hAnsi="Arial" w:cs="Arial"/>
          <w:b/>
          <w:sz w:val="24"/>
          <w:szCs w:val="24"/>
        </w:rPr>
        <w:t>–</w:t>
      </w:r>
      <w:r w:rsidR="00591F15">
        <w:rPr>
          <w:rFonts w:ascii="Arial" w:hAnsi="Arial" w:cs="Arial"/>
          <w:b/>
          <w:sz w:val="24"/>
          <w:szCs w:val="24"/>
        </w:rPr>
        <w:t xml:space="preserve"> </w:t>
      </w:r>
      <w:r w:rsidR="002564FB">
        <w:rPr>
          <w:rFonts w:ascii="Arial" w:hAnsi="Arial" w:cs="Arial"/>
          <w:b/>
          <w:sz w:val="24"/>
          <w:szCs w:val="24"/>
        </w:rPr>
        <w:t>2</w:t>
      </w:r>
      <w:r w:rsidR="00591F15">
        <w:rPr>
          <w:rFonts w:ascii="Arial" w:hAnsi="Arial" w:cs="Arial"/>
          <w:b/>
          <w:sz w:val="24"/>
          <w:szCs w:val="24"/>
        </w:rPr>
        <w:t>5</w:t>
      </w:r>
      <w:r w:rsidRPr="002C213F">
        <w:rPr>
          <w:rFonts w:ascii="Arial" w:hAnsi="Arial" w:cs="Arial"/>
          <w:b/>
          <w:sz w:val="24"/>
          <w:szCs w:val="24"/>
        </w:rPr>
        <w:t>, 201</w:t>
      </w:r>
      <w:r>
        <w:rPr>
          <w:rFonts w:ascii="Arial" w:hAnsi="Arial" w:cs="Arial"/>
          <w:b/>
          <w:sz w:val="24"/>
          <w:szCs w:val="24"/>
        </w:rPr>
        <w:t>8</w:t>
      </w:r>
    </w:p>
    <w:p w14:paraId="1C65602A" w14:textId="77777777" w:rsidR="000918C5" w:rsidRPr="004864F0" w:rsidRDefault="000918C5" w:rsidP="000918C5">
      <w:pPr>
        <w:rPr>
          <w:rFonts w:ascii="Arial" w:hAnsi="Arial" w:cs="Arial"/>
          <w:b/>
          <w:sz w:val="24"/>
          <w:szCs w:val="24"/>
          <w:lang w:val="de-DE"/>
        </w:rPr>
      </w:pPr>
    </w:p>
    <w:p w14:paraId="7826FF10" w14:textId="08754F40"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864F0">
        <w:rPr>
          <w:rFonts w:ascii="Arial" w:hAnsi="Arial" w:cs="Arial"/>
          <w:b/>
          <w:sz w:val="24"/>
          <w:szCs w:val="24"/>
        </w:rPr>
        <w:t>7</w:t>
      </w:r>
      <w:r w:rsidR="003A0290">
        <w:rPr>
          <w:rFonts w:ascii="Arial" w:hAnsi="Arial" w:cs="Arial"/>
          <w:b/>
          <w:sz w:val="24"/>
          <w:szCs w:val="24"/>
        </w:rPr>
        <w:t>.</w:t>
      </w:r>
      <w:r w:rsidR="00AB70B7">
        <w:rPr>
          <w:rFonts w:ascii="Arial" w:hAnsi="Arial" w:cs="Arial"/>
          <w:b/>
          <w:sz w:val="24"/>
          <w:szCs w:val="24"/>
        </w:rPr>
        <w:t>5</w:t>
      </w:r>
      <w:r w:rsidR="003A0290">
        <w:rPr>
          <w:rFonts w:ascii="Arial" w:hAnsi="Arial" w:cs="Arial"/>
          <w:b/>
          <w:sz w:val="24"/>
          <w:szCs w:val="24"/>
        </w:rPr>
        <w:t>.</w:t>
      </w:r>
      <w:r w:rsidR="00AB70B7">
        <w:rPr>
          <w:rFonts w:ascii="Arial" w:hAnsi="Arial" w:cs="Arial"/>
          <w:b/>
          <w:sz w:val="24"/>
          <w:szCs w:val="24"/>
        </w:rPr>
        <w:t>7</w:t>
      </w:r>
      <w:r w:rsidR="00450A27">
        <w:rPr>
          <w:rFonts w:ascii="Arial" w:hAnsi="Arial" w:cs="Arial"/>
          <w:b/>
          <w:sz w:val="24"/>
          <w:szCs w:val="24"/>
        </w:rPr>
        <w:t>.</w:t>
      </w:r>
      <w:r w:rsidR="00F945C6">
        <w:rPr>
          <w:rFonts w:ascii="Arial" w:hAnsi="Arial" w:cs="Arial"/>
          <w:b/>
          <w:sz w:val="24"/>
          <w:szCs w:val="24"/>
        </w:rPr>
        <w:t>1</w:t>
      </w:r>
    </w:p>
    <w:p w14:paraId="0B13FC2B" w14:textId="3E3DFEA0" w:rsidR="000918C5" w:rsidRPr="0008103A" w:rsidRDefault="00CF2992"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14:paraId="18BDB658" w14:textId="7A7D2A42"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591F15">
        <w:rPr>
          <w:rFonts w:ascii="Arial" w:hAnsi="Arial" w:cs="Arial"/>
          <w:b/>
          <w:sz w:val="24"/>
          <w:szCs w:val="24"/>
        </w:rPr>
        <w:t>FR2</w:t>
      </w:r>
      <w:r w:rsidR="004864F0">
        <w:rPr>
          <w:rFonts w:ascii="Arial" w:hAnsi="Arial" w:cs="Arial"/>
          <w:b/>
          <w:sz w:val="24"/>
          <w:szCs w:val="24"/>
        </w:rPr>
        <w:t xml:space="preserve"> p</w:t>
      </w:r>
      <w:r w:rsidR="00591F15">
        <w:rPr>
          <w:rFonts w:ascii="Arial" w:hAnsi="Arial" w:cs="Arial"/>
          <w:b/>
          <w:sz w:val="24"/>
          <w:szCs w:val="24"/>
        </w:rPr>
        <w:t>eak EIRP</w:t>
      </w:r>
      <w:r w:rsidR="004864F0">
        <w:rPr>
          <w:rFonts w:ascii="Arial" w:hAnsi="Arial" w:cs="Arial"/>
          <w:b/>
          <w:sz w:val="24"/>
          <w:szCs w:val="24"/>
        </w:rPr>
        <w:t xml:space="preserve"> </w:t>
      </w:r>
      <w:r w:rsidR="00591F15">
        <w:rPr>
          <w:rFonts w:ascii="Arial" w:hAnsi="Arial" w:cs="Arial"/>
          <w:b/>
          <w:sz w:val="24"/>
          <w:szCs w:val="24"/>
        </w:rPr>
        <w:t>requirement for FWA</w:t>
      </w:r>
    </w:p>
    <w:p w14:paraId="35BE9292" w14:textId="161D20AA" w:rsidR="002B76F4" w:rsidRPr="0008103A" w:rsidRDefault="002B76F4" w:rsidP="002B76F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564FB">
        <w:rPr>
          <w:rFonts w:ascii="Arial" w:hAnsi="Arial" w:cs="Arial"/>
          <w:b/>
          <w:sz w:val="24"/>
          <w:szCs w:val="24"/>
        </w:rPr>
        <w:t>Approval</w:t>
      </w:r>
    </w:p>
    <w:p w14:paraId="6B09C613" w14:textId="77777777" w:rsidR="002B76F4" w:rsidRDefault="002B76F4" w:rsidP="002B76F4">
      <w:pPr>
        <w:pStyle w:val="Heading1"/>
      </w:pPr>
      <w:r w:rsidRPr="00647B25">
        <w:t>1</w:t>
      </w:r>
      <w:r w:rsidRPr="00647B25">
        <w:tab/>
        <w:t>Introduction</w:t>
      </w:r>
    </w:p>
    <w:p w14:paraId="6BE99D6E" w14:textId="7736AAEB" w:rsidR="00FA6524" w:rsidRPr="00374936" w:rsidRDefault="00B636FF" w:rsidP="00FA6524">
      <w:pPr>
        <w:rPr>
          <w:rFonts w:eastAsia="Batang"/>
        </w:rPr>
      </w:pPr>
      <w:r>
        <w:rPr>
          <w:rFonts w:eastAsia="Batang"/>
        </w:rPr>
        <w:t>FR2 power class a</w:t>
      </w:r>
      <w:r w:rsidR="00FA6524" w:rsidRPr="00374936">
        <w:rPr>
          <w:rFonts w:eastAsia="Batang"/>
        </w:rPr>
        <w:t>greements have evolved o</w:t>
      </w:r>
      <w:r w:rsidR="00E01294" w:rsidRPr="00374936">
        <w:rPr>
          <w:rFonts w:eastAsia="Batang"/>
        </w:rPr>
        <w:t>ver the last months</w:t>
      </w:r>
      <w:r w:rsidR="00D14AB1" w:rsidRPr="00374936">
        <w:rPr>
          <w:rFonts w:eastAsia="Batang"/>
        </w:rPr>
        <w:t xml:space="preserve">. </w:t>
      </w:r>
      <w:r w:rsidR="00FA6524" w:rsidRPr="00374936">
        <w:rPr>
          <w:rFonts w:eastAsia="Batang"/>
        </w:rPr>
        <w:t xml:space="preserve">The parameters </w:t>
      </w:r>
      <w:r w:rsidR="008769A0" w:rsidRPr="00374936">
        <w:rPr>
          <w:rFonts w:eastAsia="Batang"/>
        </w:rPr>
        <w:t>need</w:t>
      </w:r>
      <w:r w:rsidR="00FA6524" w:rsidRPr="00374936">
        <w:rPr>
          <w:rFonts w:eastAsia="Batang"/>
        </w:rPr>
        <w:t xml:space="preserve">ed to derive the peak EIRP for handheld devices were agreed in [1] and </w:t>
      </w:r>
      <w:r w:rsidR="00844673">
        <w:rPr>
          <w:rFonts w:eastAsia="Batang"/>
        </w:rPr>
        <w:t xml:space="preserve">an agreement for </w:t>
      </w:r>
      <w:r w:rsidR="00FA6524" w:rsidRPr="00374936">
        <w:rPr>
          <w:rFonts w:eastAsia="Batang"/>
        </w:rPr>
        <w:t xml:space="preserve">the </w:t>
      </w:r>
      <w:r w:rsidR="000B713E">
        <w:rPr>
          <w:rFonts w:eastAsia="Batang"/>
        </w:rPr>
        <w:t xml:space="preserve">min </w:t>
      </w:r>
      <w:r w:rsidR="00FA6524" w:rsidRPr="00374936">
        <w:rPr>
          <w:rFonts w:eastAsia="Batang"/>
        </w:rPr>
        <w:t>peak EIRP requirement</w:t>
      </w:r>
      <w:r w:rsidR="00844673">
        <w:rPr>
          <w:rFonts w:eastAsia="Batang"/>
        </w:rPr>
        <w:t>s</w:t>
      </w:r>
      <w:r w:rsidR="00FA6524" w:rsidRPr="00374936">
        <w:rPr>
          <w:rFonts w:eastAsia="Batang"/>
        </w:rPr>
        <w:t xml:space="preserve"> w</w:t>
      </w:r>
      <w:r w:rsidR="00844673">
        <w:rPr>
          <w:rFonts w:eastAsia="Batang"/>
        </w:rPr>
        <w:t xml:space="preserve">as captured in </w:t>
      </w:r>
      <w:r w:rsidR="00FA6524" w:rsidRPr="00374936">
        <w:rPr>
          <w:rFonts w:eastAsia="Batang"/>
        </w:rPr>
        <w:t>[2].</w:t>
      </w:r>
      <w:r>
        <w:rPr>
          <w:rFonts w:eastAsia="Batang"/>
        </w:rPr>
        <w:t xml:space="preserve"> </w:t>
      </w:r>
      <w:r w:rsidR="00BD46E3">
        <w:rPr>
          <w:rFonts w:eastAsia="Batang"/>
        </w:rPr>
        <w:t xml:space="preserve">In the </w:t>
      </w:r>
      <w:r w:rsidR="00506F21">
        <w:rPr>
          <w:rFonts w:eastAsia="Batang"/>
        </w:rPr>
        <w:t>AH-1801 meeting</w:t>
      </w:r>
      <w:r w:rsidR="00BD46E3">
        <w:rPr>
          <w:rFonts w:eastAsia="Batang"/>
        </w:rPr>
        <w:t xml:space="preserve">, a new </w:t>
      </w:r>
      <w:r w:rsidR="00FA6524" w:rsidRPr="00374936">
        <w:rPr>
          <w:rFonts w:eastAsia="Batang"/>
        </w:rPr>
        <w:t>UE type</w:t>
      </w:r>
      <w:r w:rsidR="00BD46E3">
        <w:rPr>
          <w:rFonts w:eastAsia="Batang"/>
        </w:rPr>
        <w:t xml:space="preserve"> targeting Rel-15</w:t>
      </w:r>
      <w:r w:rsidR="00FA6524" w:rsidRPr="00374936">
        <w:rPr>
          <w:rFonts w:eastAsia="Batang"/>
        </w:rPr>
        <w:t xml:space="preserve"> for fixed wireless access (FWA) </w:t>
      </w:r>
      <w:r w:rsidR="00506F21">
        <w:rPr>
          <w:rFonts w:eastAsia="Batang"/>
        </w:rPr>
        <w:t>devices was introduced [</w:t>
      </w:r>
      <w:r w:rsidR="00D64692">
        <w:rPr>
          <w:rFonts w:eastAsia="Batang"/>
        </w:rPr>
        <w:t>3</w:t>
      </w:r>
      <w:r w:rsidR="00506F21">
        <w:rPr>
          <w:rFonts w:eastAsia="Batang"/>
        </w:rPr>
        <w:t>]</w:t>
      </w:r>
      <w:r w:rsidR="00FA6524" w:rsidRPr="00374936">
        <w:rPr>
          <w:rFonts w:eastAsia="Batang"/>
        </w:rPr>
        <w:t>.</w:t>
      </w:r>
      <w:r>
        <w:rPr>
          <w:rFonts w:eastAsia="Batang"/>
        </w:rPr>
        <w:t xml:space="preserve"> </w:t>
      </w:r>
      <w:r w:rsidR="00BD46E3">
        <w:rPr>
          <w:rFonts w:eastAsia="Batang"/>
        </w:rPr>
        <w:t>Later i</w:t>
      </w:r>
      <w:r w:rsidR="00506F21">
        <w:rPr>
          <w:rFonts w:eastAsia="Batang"/>
        </w:rPr>
        <w:t>n</w:t>
      </w:r>
      <w:r>
        <w:rPr>
          <w:rFonts w:eastAsia="Batang"/>
        </w:rPr>
        <w:t xml:space="preserve"> </w:t>
      </w:r>
      <w:r w:rsidR="00506F21">
        <w:rPr>
          <w:rFonts w:eastAsia="Batang"/>
        </w:rPr>
        <w:t>RAN4 #86,</w:t>
      </w:r>
      <w:r>
        <w:rPr>
          <w:rFonts w:eastAsia="Batang"/>
        </w:rPr>
        <w:t xml:space="preserve"> </w:t>
      </w:r>
      <w:r w:rsidR="00506F21">
        <w:rPr>
          <w:rFonts w:eastAsia="Batang"/>
        </w:rPr>
        <w:t>the</w:t>
      </w:r>
      <w:r>
        <w:rPr>
          <w:rFonts w:eastAsia="Batang"/>
        </w:rPr>
        <w:t xml:space="preserve"> parameters table for </w:t>
      </w:r>
      <w:r w:rsidR="00506F21">
        <w:rPr>
          <w:rFonts w:eastAsia="Batang"/>
        </w:rPr>
        <w:t xml:space="preserve">FWA </w:t>
      </w:r>
      <w:r w:rsidR="00BD46E3">
        <w:rPr>
          <w:rFonts w:eastAsia="Batang"/>
        </w:rPr>
        <w:t xml:space="preserve">peak EIRP calculations </w:t>
      </w:r>
      <w:r>
        <w:rPr>
          <w:rFonts w:eastAsia="Batang"/>
        </w:rPr>
        <w:t xml:space="preserve">was </w:t>
      </w:r>
      <w:r w:rsidR="00506F21">
        <w:rPr>
          <w:rFonts w:eastAsia="Batang"/>
        </w:rPr>
        <w:t xml:space="preserve">discussed and </w:t>
      </w:r>
      <w:r>
        <w:rPr>
          <w:rFonts w:eastAsia="Batang"/>
        </w:rPr>
        <w:t>approved</w:t>
      </w:r>
      <w:r w:rsidR="00506F21">
        <w:rPr>
          <w:rFonts w:eastAsia="Batang"/>
        </w:rPr>
        <w:t xml:space="preserve"> [</w:t>
      </w:r>
      <w:r w:rsidR="00D64692">
        <w:rPr>
          <w:rFonts w:eastAsia="Batang"/>
        </w:rPr>
        <w:t>4</w:t>
      </w:r>
      <w:r w:rsidR="00506F21">
        <w:rPr>
          <w:rFonts w:eastAsia="Batang"/>
        </w:rPr>
        <w:t>]</w:t>
      </w:r>
      <w:r w:rsidR="000B713E">
        <w:rPr>
          <w:rFonts w:eastAsia="Batang"/>
        </w:rPr>
        <w:t>.</w:t>
      </w:r>
      <w:r w:rsidR="007B2F61">
        <w:rPr>
          <w:rFonts w:eastAsia="Batang"/>
        </w:rPr>
        <w:t xml:space="preserve"> </w:t>
      </w:r>
      <w:r w:rsidR="00BD46E3">
        <w:rPr>
          <w:rFonts w:eastAsia="Batang"/>
        </w:rPr>
        <w:t>During</w:t>
      </w:r>
      <w:r w:rsidR="007B2F61">
        <w:rPr>
          <w:rFonts w:eastAsia="Batang"/>
        </w:rPr>
        <w:t xml:space="preserve"> our last meeting </w:t>
      </w:r>
      <w:r w:rsidR="00BD46E3">
        <w:rPr>
          <w:rFonts w:eastAsia="Batang"/>
        </w:rPr>
        <w:t xml:space="preserve">(RAN4 #86-Bis) </w:t>
      </w:r>
      <w:r w:rsidR="007B2F61">
        <w:rPr>
          <w:rFonts w:eastAsia="Batang"/>
        </w:rPr>
        <w:t>it was agreed that RRM aspect</w:t>
      </w:r>
      <w:r w:rsidR="00B55E72">
        <w:rPr>
          <w:rFonts w:eastAsia="Batang"/>
        </w:rPr>
        <w:t>s for</w:t>
      </w:r>
      <w:r w:rsidR="007B2F61">
        <w:rPr>
          <w:rFonts w:eastAsia="Batang"/>
        </w:rPr>
        <w:t xml:space="preserve"> </w:t>
      </w:r>
      <w:r w:rsidR="00B55E72">
        <w:rPr>
          <w:rFonts w:eastAsia="Batang"/>
        </w:rPr>
        <w:t>FWA</w:t>
      </w:r>
      <w:r w:rsidR="007B2F61">
        <w:rPr>
          <w:rFonts w:eastAsia="Batang"/>
        </w:rPr>
        <w:t xml:space="preserve"> </w:t>
      </w:r>
      <w:r w:rsidR="00BD46E3">
        <w:rPr>
          <w:rFonts w:eastAsia="Batang"/>
        </w:rPr>
        <w:t>will be the same as handheld in</w:t>
      </w:r>
      <w:r w:rsidR="007B2F61">
        <w:rPr>
          <w:rFonts w:eastAsia="Batang"/>
        </w:rPr>
        <w:t xml:space="preserve"> Rel-15 [</w:t>
      </w:r>
      <w:r w:rsidR="00D64692">
        <w:rPr>
          <w:rFonts w:eastAsia="Batang"/>
        </w:rPr>
        <w:t>5</w:t>
      </w:r>
      <w:r w:rsidR="007B2F61">
        <w:rPr>
          <w:rFonts w:eastAsia="Batang"/>
        </w:rPr>
        <w:t>].</w:t>
      </w:r>
    </w:p>
    <w:p w14:paraId="7C496431" w14:textId="4B94C9D2" w:rsidR="00FA6524" w:rsidRDefault="00FA6524" w:rsidP="00FA6524">
      <w:pPr>
        <w:rPr>
          <w:rFonts w:eastAsia="Batang"/>
        </w:rPr>
      </w:pPr>
      <w:r w:rsidRPr="00374936">
        <w:rPr>
          <w:rFonts w:eastAsia="Batang"/>
        </w:rPr>
        <w:t xml:space="preserve">This paper summarizes </w:t>
      </w:r>
      <w:r w:rsidR="00B636FF">
        <w:rPr>
          <w:rFonts w:eastAsia="Batang"/>
        </w:rPr>
        <w:t xml:space="preserve">the </w:t>
      </w:r>
      <w:r w:rsidR="000B713E">
        <w:rPr>
          <w:rFonts w:eastAsia="Batang"/>
        </w:rPr>
        <w:t xml:space="preserve">latest </w:t>
      </w:r>
      <w:r w:rsidR="00B636FF">
        <w:rPr>
          <w:rFonts w:eastAsia="Batang"/>
        </w:rPr>
        <w:t xml:space="preserve">agreements for </w:t>
      </w:r>
      <w:r w:rsidR="008769A0" w:rsidRPr="00374936">
        <w:rPr>
          <w:rFonts w:eastAsia="Batang"/>
        </w:rPr>
        <w:t xml:space="preserve">FWA </w:t>
      </w:r>
      <w:r w:rsidR="000B713E">
        <w:rPr>
          <w:rFonts w:eastAsia="Batang"/>
        </w:rPr>
        <w:t>devices</w:t>
      </w:r>
      <w:r w:rsidR="00363CDE">
        <w:rPr>
          <w:rFonts w:eastAsia="Batang"/>
        </w:rPr>
        <w:t xml:space="preserve"> </w:t>
      </w:r>
      <w:r w:rsidR="000B713E">
        <w:rPr>
          <w:rFonts w:eastAsia="Batang"/>
        </w:rPr>
        <w:t xml:space="preserve">and </w:t>
      </w:r>
      <w:r w:rsidR="009C3418">
        <w:rPr>
          <w:rFonts w:eastAsia="Batang"/>
        </w:rPr>
        <w:t xml:space="preserve">focuses on </w:t>
      </w:r>
      <w:r w:rsidR="000B713E">
        <w:rPr>
          <w:rFonts w:eastAsia="Batang"/>
        </w:rPr>
        <w:t>deriv</w:t>
      </w:r>
      <w:r w:rsidR="009C3418">
        <w:rPr>
          <w:rFonts w:eastAsia="Batang"/>
        </w:rPr>
        <w:t>ing</w:t>
      </w:r>
      <w:r w:rsidR="000B713E">
        <w:rPr>
          <w:rFonts w:eastAsia="Batang"/>
        </w:rPr>
        <w:t xml:space="preserve"> </w:t>
      </w:r>
      <w:r w:rsidR="007B2F61">
        <w:rPr>
          <w:rFonts w:eastAsia="Batang"/>
        </w:rPr>
        <w:t xml:space="preserve">values for </w:t>
      </w:r>
      <w:r w:rsidR="000B713E">
        <w:rPr>
          <w:rFonts w:eastAsia="Batang"/>
        </w:rPr>
        <w:t xml:space="preserve">the minimum </w:t>
      </w:r>
      <w:r w:rsidR="00B636FF">
        <w:rPr>
          <w:rFonts w:eastAsia="Batang"/>
        </w:rPr>
        <w:t>peak EIRP</w:t>
      </w:r>
      <w:r w:rsidR="00506F21">
        <w:rPr>
          <w:rFonts w:eastAsia="Batang"/>
        </w:rPr>
        <w:t xml:space="preserve"> requirement</w:t>
      </w:r>
      <w:r w:rsidR="000B713E">
        <w:rPr>
          <w:rFonts w:eastAsia="Batang"/>
        </w:rPr>
        <w:t>s</w:t>
      </w:r>
      <w:r w:rsidR="00506F21">
        <w:rPr>
          <w:rFonts w:eastAsia="Batang"/>
        </w:rPr>
        <w:t xml:space="preserve"> </w:t>
      </w:r>
      <w:r w:rsidR="009C3418">
        <w:rPr>
          <w:rFonts w:eastAsia="Batang"/>
        </w:rPr>
        <w:t xml:space="preserve">of FWA devices </w:t>
      </w:r>
      <w:r w:rsidR="00506F21">
        <w:rPr>
          <w:rFonts w:eastAsia="Batang"/>
        </w:rPr>
        <w:t xml:space="preserve">for </w:t>
      </w:r>
      <w:r w:rsidR="00B636FF">
        <w:rPr>
          <w:rFonts w:eastAsia="Batang"/>
        </w:rPr>
        <w:t>approval</w:t>
      </w:r>
      <w:r w:rsidRPr="00374936">
        <w:rPr>
          <w:rFonts w:eastAsia="Batang"/>
        </w:rPr>
        <w:t>.</w:t>
      </w:r>
    </w:p>
    <w:p w14:paraId="2F3AA334" w14:textId="77777777" w:rsidR="00A9445B" w:rsidRDefault="00A9445B" w:rsidP="00A9445B">
      <w:pPr>
        <w:pStyle w:val="Heading1"/>
        <w:rPr>
          <w:rFonts w:eastAsia="Batang"/>
        </w:rPr>
      </w:pPr>
      <w:r>
        <w:rPr>
          <w:rFonts w:eastAsia="Batang"/>
        </w:rPr>
        <w:t>2</w:t>
      </w:r>
      <w:r>
        <w:rPr>
          <w:rFonts w:eastAsia="Batang"/>
        </w:rPr>
        <w:tab/>
        <w:t>Discussion</w:t>
      </w:r>
    </w:p>
    <w:p w14:paraId="7793BFC7" w14:textId="77777777" w:rsidR="00A9445B" w:rsidRDefault="00A9445B" w:rsidP="00A9445B">
      <w:pPr>
        <w:pStyle w:val="Heading2"/>
        <w:rPr>
          <w:rFonts w:eastAsia="Batang"/>
        </w:rPr>
      </w:pPr>
      <w:r>
        <w:rPr>
          <w:rFonts w:eastAsia="Batang"/>
        </w:rPr>
        <w:t>2.1</w:t>
      </w:r>
      <w:r>
        <w:rPr>
          <w:rFonts w:eastAsia="Batang"/>
        </w:rPr>
        <w:tab/>
        <w:t>Background</w:t>
      </w:r>
    </w:p>
    <w:p w14:paraId="40933DC6" w14:textId="41674CD4" w:rsidR="00B55E72" w:rsidRDefault="00B55E72" w:rsidP="00B55E72">
      <w:pPr>
        <w:spacing w:after="0"/>
        <w:rPr>
          <w:rFonts w:eastAsia="Batang"/>
        </w:rPr>
      </w:pPr>
      <w:r>
        <w:rPr>
          <w:rFonts w:eastAsia="Batang"/>
        </w:rPr>
        <w:t xml:space="preserve">FR2 power class requirements target Rel-15. The main focus in FR2 power class </w:t>
      </w:r>
      <w:r w:rsidR="009C3418">
        <w:rPr>
          <w:rFonts w:eastAsia="Batang"/>
        </w:rPr>
        <w:t xml:space="preserve">discussions </w:t>
      </w:r>
      <w:r>
        <w:rPr>
          <w:rFonts w:eastAsia="Batang"/>
        </w:rPr>
        <w:t xml:space="preserve">has been </w:t>
      </w:r>
      <w:r w:rsidR="0061155A">
        <w:rPr>
          <w:rFonts w:eastAsia="Batang"/>
        </w:rPr>
        <w:t>h</w:t>
      </w:r>
      <w:r w:rsidR="00161C8B">
        <w:rPr>
          <w:rFonts w:eastAsia="Batang"/>
        </w:rPr>
        <w:t>andheld UE</w:t>
      </w:r>
      <w:r w:rsidR="009C3418">
        <w:rPr>
          <w:rFonts w:eastAsia="Batang"/>
        </w:rPr>
        <w:t xml:space="preserve"> requirements</w:t>
      </w:r>
      <w:r>
        <w:rPr>
          <w:rFonts w:eastAsia="Batang"/>
        </w:rPr>
        <w:t>, with its minimum peak EIRP agreed during our last meeting</w:t>
      </w:r>
      <w:r w:rsidR="00241971">
        <w:rPr>
          <w:rFonts w:eastAsia="Batang"/>
        </w:rPr>
        <w:t xml:space="preserve"> </w:t>
      </w:r>
      <w:r w:rsidR="0061155A">
        <w:rPr>
          <w:rFonts w:eastAsia="Batang"/>
        </w:rPr>
        <w:t xml:space="preserve">[2]. </w:t>
      </w:r>
      <w:r>
        <w:rPr>
          <w:rFonts w:eastAsia="Batang"/>
          <w:noProof/>
          <w:lang w:val="en-US" w:eastAsia="en-US"/>
        </w:rPr>
        <w:t>The remaining requirement to be finalized for this UE type is spherical coverage</w:t>
      </w:r>
      <w:r w:rsidR="0061155A">
        <w:rPr>
          <w:rFonts w:eastAsia="Batang"/>
          <w:noProof/>
          <w:lang w:val="en-US" w:eastAsia="en-US"/>
        </w:rPr>
        <w:t>.</w:t>
      </w:r>
      <w:r w:rsidRPr="00B55E72">
        <w:rPr>
          <w:rFonts w:eastAsia="Batang"/>
        </w:rPr>
        <w:t xml:space="preserve"> </w:t>
      </w:r>
      <w:r w:rsidR="009C3418">
        <w:rPr>
          <w:rFonts w:eastAsia="Batang"/>
        </w:rPr>
        <w:t>F</w:t>
      </w:r>
      <w:r>
        <w:rPr>
          <w:rFonts w:eastAsia="Batang"/>
        </w:rPr>
        <w:t xml:space="preserve">ixed wireless access (FWA) UE type was approved during AH-1801 and its requirements also target the Rel-15 scope [3]. </w:t>
      </w:r>
    </w:p>
    <w:p w14:paraId="44D0C5C9" w14:textId="77777777" w:rsidR="00161C8B" w:rsidRPr="0061155A" w:rsidRDefault="00161C8B" w:rsidP="00921D5D">
      <w:pPr>
        <w:spacing w:after="0"/>
        <w:rPr>
          <w:rFonts w:eastAsia="Batang"/>
          <w:lang w:val="en-US"/>
        </w:rPr>
      </w:pPr>
    </w:p>
    <w:p w14:paraId="177F1092" w14:textId="07B06E7A" w:rsidR="00CA4B91" w:rsidRDefault="00921D5D" w:rsidP="00CA4B91">
      <w:pPr>
        <w:spacing w:after="60"/>
        <w:rPr>
          <w:rFonts w:eastAsia="Batang"/>
          <w:noProof/>
          <w:lang w:val="en-US" w:eastAsia="en-US"/>
        </w:rPr>
      </w:pPr>
      <w:r>
        <w:rPr>
          <w:rFonts w:eastAsia="Batang"/>
          <w:noProof/>
          <w:lang w:val="en-US" w:eastAsia="en-US"/>
        </w:rPr>
        <w:t xml:space="preserve">Agreements from </w:t>
      </w:r>
      <w:r w:rsidR="00C32E40">
        <w:rPr>
          <w:rFonts w:eastAsia="Batang"/>
          <w:noProof/>
          <w:lang w:val="en-US" w:eastAsia="en-US"/>
        </w:rPr>
        <w:t>RAN4 #8</w:t>
      </w:r>
      <w:r w:rsidR="00B55E72">
        <w:rPr>
          <w:rFonts w:eastAsia="Batang"/>
          <w:noProof/>
          <w:lang w:val="en-US" w:eastAsia="en-US"/>
        </w:rPr>
        <w:t>6-Bis</w:t>
      </w:r>
      <w:r w:rsidR="00C32E40">
        <w:rPr>
          <w:rFonts w:eastAsia="Batang"/>
          <w:noProof/>
          <w:lang w:val="en-US" w:eastAsia="en-US"/>
        </w:rPr>
        <w:t xml:space="preserve"> [</w:t>
      </w:r>
      <w:r w:rsidR="0061155A">
        <w:rPr>
          <w:rFonts w:eastAsia="Batang"/>
          <w:noProof/>
          <w:lang w:val="en-US" w:eastAsia="en-US"/>
        </w:rPr>
        <w:t>2</w:t>
      </w:r>
      <w:r w:rsidR="00C32E40">
        <w:rPr>
          <w:rFonts w:eastAsia="Batang"/>
          <w:noProof/>
          <w:lang w:val="en-US" w:eastAsia="en-US"/>
        </w:rPr>
        <w:t>]</w:t>
      </w:r>
      <w:r w:rsidR="00CA4B91">
        <w:rPr>
          <w:rFonts w:eastAsia="Batang"/>
          <w:noProof/>
          <w:lang w:val="en-US" w:eastAsia="en-US"/>
        </w:rPr>
        <w:t>:</w:t>
      </w:r>
    </w:p>
    <w:p w14:paraId="121BB10B" w14:textId="53F27759" w:rsidR="00C32E40" w:rsidRDefault="004A5730" w:rsidP="00911051">
      <w:pPr>
        <w:spacing w:after="240"/>
        <w:rPr>
          <w:rFonts w:eastAsia="Batang"/>
        </w:rPr>
      </w:pPr>
      <w:r>
        <w:rPr>
          <w:noProof/>
        </w:rPr>
        <mc:AlternateContent>
          <mc:Choice Requires="wps">
            <w:drawing>
              <wp:inline distT="0" distB="0" distL="0" distR="0" wp14:anchorId="481D451C" wp14:editId="25F12DDF">
                <wp:extent cx="6120765" cy="1497735"/>
                <wp:effectExtent l="0" t="0" r="13335" b="952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1497735"/>
                        </a:xfrm>
                        <a:prstGeom prst="rect">
                          <a:avLst/>
                        </a:prstGeom>
                        <a:solidFill>
                          <a:srgbClr val="FFFFFF"/>
                        </a:solidFill>
                        <a:ln w="9525">
                          <a:solidFill>
                            <a:srgbClr val="000000"/>
                          </a:solidFill>
                          <a:miter lim="800000"/>
                          <a:headEnd/>
                          <a:tailEnd/>
                        </a:ln>
                      </wps:spPr>
                      <wps:txbx>
                        <w:txbxContent>
                          <w:p w14:paraId="6D4D7927" w14:textId="77777777" w:rsidR="004A5730" w:rsidRPr="00356776" w:rsidRDefault="004A5730" w:rsidP="00D36E50">
                            <w:pPr>
                              <w:spacing w:after="120"/>
                              <w:rPr>
                                <w:lang w:eastAsia="ja-JP"/>
                              </w:rPr>
                            </w:pPr>
                            <w:r w:rsidRPr="00356776">
                              <w:rPr>
                                <w:highlight w:val="green"/>
                                <w:lang w:eastAsia="ja-JP"/>
                              </w:rPr>
                              <w:t>Agreement:</w:t>
                            </w:r>
                            <w:r w:rsidRPr="00356776">
                              <w:rPr>
                                <w:lang w:eastAsia="ja-JP"/>
                              </w:rPr>
                              <w:t xml:space="preserve"> </w:t>
                            </w:r>
                          </w:p>
                          <w:p w14:paraId="502DBE3C" w14:textId="77777777" w:rsidR="004A5730" w:rsidRPr="00356776" w:rsidRDefault="004A5730" w:rsidP="004A5730">
                            <w:pPr>
                              <w:numPr>
                                <w:ilvl w:val="0"/>
                                <w:numId w:val="28"/>
                              </w:numPr>
                              <w:spacing w:after="0"/>
                              <w:rPr>
                                <w:lang w:eastAsia="ja-JP"/>
                              </w:rPr>
                            </w:pPr>
                            <w:r w:rsidRPr="00356776">
                              <w:rPr>
                                <w:lang w:eastAsia="ja-JP"/>
                              </w:rPr>
                              <w:t xml:space="preserve">For Rel-15 </w:t>
                            </w:r>
                          </w:p>
                          <w:p w14:paraId="05E7E163" w14:textId="77777777" w:rsidR="004A5730" w:rsidRPr="00356776" w:rsidRDefault="004A5730" w:rsidP="004A5730">
                            <w:pPr>
                              <w:numPr>
                                <w:ilvl w:val="1"/>
                                <w:numId w:val="28"/>
                              </w:numPr>
                              <w:spacing w:after="0"/>
                              <w:rPr>
                                <w:lang w:eastAsia="ja-JP"/>
                              </w:rPr>
                            </w:pPr>
                            <w:r w:rsidRPr="00356776">
                              <w:rPr>
                                <w:lang w:eastAsia="ja-JP"/>
                              </w:rPr>
                              <w:t>For 28GHz</w:t>
                            </w:r>
                          </w:p>
                          <w:p w14:paraId="2BBE416C" w14:textId="77777777" w:rsidR="004A5730" w:rsidRPr="00356776" w:rsidRDefault="004A5730" w:rsidP="004A5730">
                            <w:pPr>
                              <w:numPr>
                                <w:ilvl w:val="2"/>
                                <w:numId w:val="28"/>
                              </w:numPr>
                              <w:spacing w:after="0"/>
                              <w:rPr>
                                <w:lang w:eastAsia="ja-JP"/>
                              </w:rPr>
                            </w:pPr>
                            <w:r w:rsidRPr="00356776">
                              <w:rPr>
                                <w:lang w:eastAsia="ja-JP"/>
                              </w:rPr>
                              <w:t>Min peak EIRP is 22.4 dBm</w:t>
                            </w:r>
                          </w:p>
                          <w:p w14:paraId="3CE09763" w14:textId="77777777" w:rsidR="004A5730" w:rsidRPr="00356776" w:rsidRDefault="004A5730" w:rsidP="004A5730">
                            <w:pPr>
                              <w:numPr>
                                <w:ilvl w:val="2"/>
                                <w:numId w:val="28"/>
                              </w:numPr>
                              <w:spacing w:after="0"/>
                              <w:rPr>
                                <w:lang w:eastAsia="ja-JP"/>
                              </w:rPr>
                            </w:pPr>
                            <w:r w:rsidRPr="00356776">
                              <w:rPr>
                                <w:lang w:eastAsia="ja-JP"/>
                              </w:rPr>
                              <w:t>50%-tile requirement for EIRP CDF is FFS</w:t>
                            </w:r>
                          </w:p>
                          <w:p w14:paraId="0F1C91ED" w14:textId="77777777" w:rsidR="004A5730" w:rsidRPr="00356776" w:rsidRDefault="004A5730" w:rsidP="004A5730">
                            <w:pPr>
                              <w:numPr>
                                <w:ilvl w:val="1"/>
                                <w:numId w:val="28"/>
                              </w:numPr>
                              <w:spacing w:after="0"/>
                              <w:rPr>
                                <w:lang w:eastAsia="ja-JP"/>
                              </w:rPr>
                            </w:pPr>
                            <w:r w:rsidRPr="00356776">
                              <w:rPr>
                                <w:lang w:eastAsia="ja-JP"/>
                              </w:rPr>
                              <w:t xml:space="preserve">For 39GHz </w:t>
                            </w:r>
                          </w:p>
                          <w:p w14:paraId="5616E639" w14:textId="77777777" w:rsidR="004A5730" w:rsidRPr="00356776" w:rsidRDefault="004A5730" w:rsidP="004A5730">
                            <w:pPr>
                              <w:numPr>
                                <w:ilvl w:val="2"/>
                                <w:numId w:val="28"/>
                              </w:numPr>
                              <w:spacing w:after="0"/>
                              <w:rPr>
                                <w:lang w:eastAsia="ja-JP"/>
                              </w:rPr>
                            </w:pPr>
                            <w:r w:rsidRPr="00356776">
                              <w:rPr>
                                <w:lang w:eastAsia="ja-JP"/>
                              </w:rPr>
                              <w:t>Min peak EIRP is 20.6 dBm</w:t>
                            </w:r>
                          </w:p>
                          <w:p w14:paraId="478AEA3B" w14:textId="77777777" w:rsidR="004A5730" w:rsidRPr="00356776" w:rsidRDefault="004A5730" w:rsidP="004A5730">
                            <w:pPr>
                              <w:numPr>
                                <w:ilvl w:val="2"/>
                                <w:numId w:val="28"/>
                              </w:numPr>
                              <w:spacing w:after="0"/>
                              <w:rPr>
                                <w:lang w:eastAsia="ja-JP"/>
                              </w:rPr>
                            </w:pPr>
                            <w:r w:rsidRPr="00356776">
                              <w:rPr>
                                <w:lang w:eastAsia="ja-JP"/>
                              </w:rPr>
                              <w:t>50%-tile requirement for EIRP CDF is FFS</w:t>
                            </w:r>
                          </w:p>
                          <w:p w14:paraId="3748A4E3" w14:textId="77777777" w:rsidR="004A5730" w:rsidRPr="00356776" w:rsidRDefault="004A5730" w:rsidP="00D36E50">
                            <w:pPr>
                              <w:overflowPunct/>
                              <w:autoSpaceDE/>
                              <w:autoSpaceDN/>
                              <w:adjustRightInd/>
                              <w:spacing w:before="120" w:after="0"/>
                              <w:textAlignment w:val="auto"/>
                            </w:pPr>
                            <w:r w:rsidRPr="00356776">
                              <w:t>Note: for 50%-tile, the values are FFS.</w:t>
                            </w:r>
                          </w:p>
                        </w:txbxContent>
                      </wps:txbx>
                      <wps:bodyPr rot="0" vert="horz" wrap="square" lIns="91440" tIns="45720" rIns="91440" bIns="45720" anchor="t" anchorCtr="0" upright="1">
                        <a:spAutoFit/>
                      </wps:bodyPr>
                    </wps:wsp>
                  </a:graphicData>
                </a:graphic>
              </wp:inline>
            </w:drawing>
          </mc:Choice>
          <mc:Fallback>
            <w:pict>
              <v:shapetype w14:anchorId="481D451C" id="_x0000_t202" coordsize="21600,21600" o:spt="202" path="m,l,21600r21600,l21600,xe">
                <v:stroke joinstyle="miter"/>
                <v:path gradientshapeok="t" o:connecttype="rect"/>
              </v:shapetype>
              <v:shape id="Text Box 2" o:spid="_x0000_s1026" type="#_x0000_t202" style="width:481.95pt;height:1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">
                <v:path arrowok="t"/>
                <v:textbox style="mso-fit-shape-to-text:t">
                  <w:txbxContent>
                    <w:p w14:paraId="6D4D7927" w14:textId="77777777" w:rsidR="004A5730" w:rsidRPr="00356776" w:rsidRDefault="004A5730" w:rsidP="00D36E50">
                      <w:pPr>
                        <w:spacing w:after="120"/>
                        <w:rPr>
                          <w:lang w:eastAsia="ja-JP"/>
                        </w:rPr>
                      </w:pPr>
                      <w:r w:rsidRPr="00356776">
                        <w:rPr>
                          <w:highlight w:val="green"/>
                          <w:lang w:eastAsia="ja-JP"/>
                        </w:rPr>
                        <w:t>Agreement:</w:t>
                      </w:r>
                      <w:r w:rsidRPr="00356776">
                        <w:rPr>
                          <w:lang w:eastAsia="ja-JP"/>
                        </w:rPr>
                        <w:t xml:space="preserve"> </w:t>
                      </w:r>
                    </w:p>
                    <w:p w14:paraId="502DBE3C" w14:textId="77777777" w:rsidR="004A5730" w:rsidRPr="00356776" w:rsidRDefault="004A5730" w:rsidP="004A5730">
                      <w:pPr>
                        <w:numPr>
                          <w:ilvl w:val="0"/>
                          <w:numId w:val="28"/>
                        </w:numPr>
                        <w:spacing w:after="0"/>
                        <w:rPr>
                          <w:lang w:eastAsia="ja-JP"/>
                        </w:rPr>
                      </w:pPr>
                      <w:r w:rsidRPr="00356776">
                        <w:rPr>
                          <w:lang w:eastAsia="ja-JP"/>
                        </w:rPr>
                        <w:t xml:space="preserve">For Rel-15 </w:t>
                      </w:r>
                    </w:p>
                    <w:p w14:paraId="05E7E163" w14:textId="77777777" w:rsidR="004A5730" w:rsidRPr="00356776" w:rsidRDefault="004A5730" w:rsidP="004A5730">
                      <w:pPr>
                        <w:numPr>
                          <w:ilvl w:val="1"/>
                          <w:numId w:val="28"/>
                        </w:numPr>
                        <w:spacing w:after="0"/>
                        <w:rPr>
                          <w:lang w:eastAsia="ja-JP"/>
                        </w:rPr>
                      </w:pPr>
                      <w:r w:rsidRPr="00356776">
                        <w:rPr>
                          <w:lang w:eastAsia="ja-JP"/>
                        </w:rPr>
                        <w:t>For 28GHz</w:t>
                      </w:r>
                    </w:p>
                    <w:p w14:paraId="2BBE416C" w14:textId="77777777" w:rsidR="004A5730" w:rsidRPr="00356776" w:rsidRDefault="004A5730" w:rsidP="004A5730">
                      <w:pPr>
                        <w:numPr>
                          <w:ilvl w:val="2"/>
                          <w:numId w:val="28"/>
                        </w:numPr>
                        <w:spacing w:after="0"/>
                        <w:rPr>
                          <w:lang w:eastAsia="ja-JP"/>
                        </w:rPr>
                      </w:pPr>
                      <w:r w:rsidRPr="00356776">
                        <w:rPr>
                          <w:lang w:eastAsia="ja-JP"/>
                        </w:rPr>
                        <w:t>Min peak EIRP is 22.4 dBm</w:t>
                      </w:r>
                    </w:p>
                    <w:p w14:paraId="3CE09763" w14:textId="77777777" w:rsidR="004A5730" w:rsidRPr="00356776" w:rsidRDefault="004A5730" w:rsidP="004A5730">
                      <w:pPr>
                        <w:numPr>
                          <w:ilvl w:val="2"/>
                          <w:numId w:val="28"/>
                        </w:numPr>
                        <w:spacing w:after="0"/>
                        <w:rPr>
                          <w:lang w:eastAsia="ja-JP"/>
                        </w:rPr>
                      </w:pPr>
                      <w:r w:rsidRPr="00356776">
                        <w:rPr>
                          <w:lang w:eastAsia="ja-JP"/>
                        </w:rPr>
                        <w:t>50%-tile requirement for EIRP CDF is FFS</w:t>
                      </w:r>
                    </w:p>
                    <w:p w14:paraId="0F1C91ED" w14:textId="77777777" w:rsidR="004A5730" w:rsidRPr="00356776" w:rsidRDefault="004A5730" w:rsidP="004A5730">
                      <w:pPr>
                        <w:numPr>
                          <w:ilvl w:val="1"/>
                          <w:numId w:val="28"/>
                        </w:numPr>
                        <w:spacing w:after="0"/>
                        <w:rPr>
                          <w:lang w:eastAsia="ja-JP"/>
                        </w:rPr>
                      </w:pPr>
                      <w:r w:rsidRPr="00356776">
                        <w:rPr>
                          <w:lang w:eastAsia="ja-JP"/>
                        </w:rPr>
                        <w:t xml:space="preserve">For 39GHz </w:t>
                      </w:r>
                    </w:p>
                    <w:p w14:paraId="5616E639" w14:textId="77777777" w:rsidR="004A5730" w:rsidRPr="00356776" w:rsidRDefault="004A5730" w:rsidP="004A5730">
                      <w:pPr>
                        <w:numPr>
                          <w:ilvl w:val="2"/>
                          <w:numId w:val="28"/>
                        </w:numPr>
                        <w:spacing w:after="0"/>
                        <w:rPr>
                          <w:lang w:eastAsia="ja-JP"/>
                        </w:rPr>
                      </w:pPr>
                      <w:r w:rsidRPr="00356776">
                        <w:rPr>
                          <w:lang w:eastAsia="ja-JP"/>
                        </w:rPr>
                        <w:t>Min peak EIRP is 20.6 dBm</w:t>
                      </w:r>
                    </w:p>
                    <w:p w14:paraId="478AEA3B" w14:textId="77777777" w:rsidR="004A5730" w:rsidRPr="00356776" w:rsidRDefault="004A5730" w:rsidP="004A5730">
                      <w:pPr>
                        <w:numPr>
                          <w:ilvl w:val="2"/>
                          <w:numId w:val="28"/>
                        </w:numPr>
                        <w:spacing w:after="0"/>
                        <w:rPr>
                          <w:lang w:eastAsia="ja-JP"/>
                        </w:rPr>
                      </w:pPr>
                      <w:r w:rsidRPr="00356776">
                        <w:rPr>
                          <w:lang w:eastAsia="ja-JP"/>
                        </w:rPr>
                        <w:t>50%-tile requirement for EIRP CDF is FFS</w:t>
                      </w:r>
                    </w:p>
                    <w:p w14:paraId="3748A4E3" w14:textId="77777777" w:rsidR="004A5730" w:rsidRPr="00356776" w:rsidRDefault="004A5730" w:rsidP="00D36E50">
                      <w:pPr>
                        <w:overflowPunct/>
                        <w:autoSpaceDE/>
                        <w:autoSpaceDN/>
                        <w:adjustRightInd/>
                        <w:spacing w:before="120" w:after="0"/>
                        <w:textAlignment w:val="auto"/>
                      </w:pPr>
                      <w:r w:rsidRPr="00356776">
                        <w:t>Note: for 50%-tile, the values are FFS.</w:t>
                      </w:r>
                    </w:p>
                  </w:txbxContent>
                </v:textbox>
                <w10:anchorlock/>
              </v:shape>
            </w:pict>
          </mc:Fallback>
        </mc:AlternateContent>
      </w:r>
    </w:p>
    <w:p w14:paraId="09CF6D46" w14:textId="55E7460E" w:rsidR="007523BC" w:rsidRDefault="007523BC" w:rsidP="007523BC">
      <w:pPr>
        <w:spacing w:after="120"/>
        <w:rPr>
          <w:rFonts w:eastAsia="Batang"/>
          <w:noProof/>
          <w:lang w:val="en-US" w:eastAsia="en-US"/>
        </w:rPr>
      </w:pPr>
      <w:r>
        <w:rPr>
          <w:rFonts w:eastAsia="Batang"/>
        </w:rPr>
        <w:t xml:space="preserve">Work plan for FWA </w:t>
      </w:r>
      <w:r>
        <w:rPr>
          <w:rFonts w:eastAsia="Batang"/>
        </w:rPr>
        <w:fldChar w:fldCharType="begin"/>
      </w:r>
      <w:r>
        <w:rPr>
          <w:rFonts w:eastAsia="Batang"/>
        </w:rPr>
        <w:instrText xml:space="preserve"> REF _Ref497513683 \r \h </w:instrText>
      </w:r>
      <w:r>
        <w:rPr>
          <w:rFonts w:eastAsia="Batang"/>
        </w:rPr>
      </w:r>
      <w:r>
        <w:rPr>
          <w:rFonts w:eastAsia="Batang"/>
        </w:rPr>
        <w:fldChar w:fldCharType="separate"/>
      </w:r>
      <w:r>
        <w:rPr>
          <w:rFonts w:eastAsia="Batang"/>
        </w:rPr>
        <w:t>[</w:t>
      </w:r>
      <w:r w:rsidR="00B55E72">
        <w:rPr>
          <w:rFonts w:eastAsia="Batang"/>
        </w:rPr>
        <w:t>3</w:t>
      </w:r>
      <w:r>
        <w:rPr>
          <w:rFonts w:eastAsia="Batang"/>
        </w:rPr>
        <w:t>]</w:t>
      </w:r>
      <w:r>
        <w:rPr>
          <w:rFonts w:eastAsia="Batang"/>
        </w:rPr>
        <w:fldChar w:fldCharType="end"/>
      </w:r>
      <w:r>
        <w:rPr>
          <w:rFonts w:eastAsia="Batang"/>
        </w:rPr>
        <w:t>:</w:t>
      </w:r>
      <w:r w:rsidRPr="00AC5A61">
        <w:rPr>
          <w:rFonts w:eastAsia="Batang"/>
          <w:noProof/>
          <w:lang w:val="en-US" w:eastAsia="en-US"/>
        </w:rPr>
        <w:t xml:space="preserve"> </w:t>
      </w:r>
    </w:p>
    <w:p w14:paraId="1624F1D4" w14:textId="77777777" w:rsidR="0061155A" w:rsidRDefault="0061155A" w:rsidP="0061155A">
      <w:pPr>
        <w:spacing w:after="240"/>
        <w:rPr>
          <w:rFonts w:eastAsia="Batang"/>
          <w:noProof/>
          <w:lang w:val="en-US" w:eastAsia="en-US"/>
        </w:rPr>
      </w:pPr>
      <w:r>
        <w:rPr>
          <w:rFonts w:eastAsia="Batang"/>
          <w:noProof/>
          <w:lang w:val="en-US" w:eastAsia="en-US"/>
        </w:rPr>
        <mc:AlternateContent>
          <mc:Choice Requires="wps">
            <w:drawing>
              <wp:inline distT="0" distB="0" distL="0" distR="0" wp14:anchorId="225E1B99" wp14:editId="4C20E81C">
                <wp:extent cx="6145530" cy="1840230"/>
                <wp:effectExtent l="0" t="0" r="26670"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840230"/>
                        </a:xfrm>
                        <a:prstGeom prst="rect">
                          <a:avLst/>
                        </a:prstGeom>
                        <a:solidFill>
                          <a:srgbClr val="FFFFFF"/>
                        </a:solidFill>
                        <a:ln w="9525">
                          <a:solidFill>
                            <a:srgbClr val="000000"/>
                          </a:solidFill>
                          <a:miter lim="800000"/>
                          <a:headEnd/>
                          <a:tailEnd/>
                        </a:ln>
                      </wps:spPr>
                      <wps:txbx>
                        <w:txbxContent>
                          <w:p w14:paraId="39A19ACC" w14:textId="67D3511F" w:rsidR="009C3418" w:rsidRPr="00FB3E76" w:rsidRDefault="009C3418" w:rsidP="007523BC">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0B3394D7" wp14:editId="176F9680">
                                  <wp:extent cx="3893866" cy="1315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34571" b="1"/>
                                          <a:stretch/>
                                        </pic:blipFill>
                                        <pic:spPr bwMode="auto">
                                          <a:xfrm>
                                            <a:off x="0" y="0"/>
                                            <a:ext cx="3895344" cy="131622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225E1B99" id="Text Box 1" o:spid="_x0000_s1027" type="#_x0000_t202" style="width:483.9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">
                <v:textbox style="mso-fit-shape-to-text:t">
                  <w:txbxContent>
                    <w:p w14:paraId="39A19ACC" w14:textId="67D3511F" w:rsidR="009C3418" w:rsidRPr="00FB3E76" w:rsidRDefault="009C3418" w:rsidP="007523BC">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0B3394D7" wp14:editId="176F9680">
                            <wp:extent cx="3893866" cy="1315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34571" b="1"/>
                                    <a:stretch/>
                                  </pic:blipFill>
                                  <pic:spPr bwMode="auto">
                                    <a:xfrm>
                                      <a:off x="0" y="0"/>
                                      <a:ext cx="3895344" cy="131622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14:paraId="6D6766CF" w14:textId="569B02F2" w:rsidR="00954EEE" w:rsidRDefault="00954EEE" w:rsidP="00954EEE">
      <w:pPr>
        <w:spacing w:after="0"/>
        <w:rPr>
          <w:rFonts w:eastAsia="Batang"/>
        </w:rPr>
      </w:pPr>
      <w:r>
        <w:rPr>
          <w:rFonts w:eastAsia="Batang"/>
        </w:rPr>
        <w:lastRenderedPageBreak/>
        <w:t xml:space="preserve">To align on the evaluation parameters </w:t>
      </w:r>
      <w:r w:rsidR="009C3418">
        <w:rPr>
          <w:rFonts w:eastAsia="Batang"/>
        </w:rPr>
        <w:t xml:space="preserve">needed to derive min peak EIRP </w:t>
      </w:r>
      <w:r>
        <w:rPr>
          <w:rFonts w:eastAsia="Batang"/>
        </w:rPr>
        <w:t xml:space="preserve">for the new UE type, a table was approved </w:t>
      </w:r>
      <w:r w:rsidR="00F6458C">
        <w:rPr>
          <w:rFonts w:eastAsia="Batang"/>
        </w:rPr>
        <w:t>in RAN4 #86</w:t>
      </w:r>
      <w:r>
        <w:rPr>
          <w:rFonts w:eastAsia="Batang"/>
        </w:rPr>
        <w:t xml:space="preserve"> [</w:t>
      </w:r>
      <w:r w:rsidR="00B55E72">
        <w:rPr>
          <w:rFonts w:eastAsia="Batang"/>
        </w:rPr>
        <w:t>4</w:t>
      </w:r>
      <w:r>
        <w:rPr>
          <w:rFonts w:eastAsia="Batang"/>
        </w:rPr>
        <w:t xml:space="preserve">]. </w:t>
      </w:r>
      <w:r w:rsidR="00B55E72">
        <w:rPr>
          <w:rFonts w:eastAsia="Batang"/>
        </w:rPr>
        <w:t xml:space="preserve">Finally, in RAN4 #86-Bis </w:t>
      </w:r>
      <w:r w:rsidR="009C3418">
        <w:rPr>
          <w:rFonts w:eastAsia="Batang"/>
        </w:rPr>
        <w:t>the RRM core requirements were agreed to remain the same for the FWA UE type in Rel-15.</w:t>
      </w:r>
      <w:r w:rsidR="00844673">
        <w:rPr>
          <w:rFonts w:eastAsia="Batang"/>
        </w:rPr>
        <w:t xml:space="preserve"> The work plan to finalize FWA requirements by Rel-15 was reiterated.</w:t>
      </w:r>
    </w:p>
    <w:p w14:paraId="7038F678" w14:textId="77777777" w:rsidR="009C3418" w:rsidRDefault="009C3418" w:rsidP="00954EEE">
      <w:pPr>
        <w:spacing w:after="0"/>
        <w:rPr>
          <w:rFonts w:eastAsia="Batang"/>
        </w:rPr>
      </w:pPr>
    </w:p>
    <w:p w14:paraId="4F6A0DD1" w14:textId="53B51076" w:rsidR="009C3418" w:rsidRDefault="009C3418" w:rsidP="009C3418">
      <w:pPr>
        <w:spacing w:after="0"/>
        <w:rPr>
          <w:rFonts w:eastAsia="Batang"/>
          <w:lang w:val="en-US"/>
        </w:rPr>
      </w:pPr>
      <w:r>
        <w:rPr>
          <w:rFonts w:eastAsia="Batang"/>
          <w:noProof/>
          <w:lang w:val="en-US" w:eastAsia="en-US"/>
        </w:rPr>
        <mc:AlternateContent>
          <mc:Choice Requires="wps">
            <w:drawing>
              <wp:inline distT="0" distB="0" distL="0" distR="0" wp14:anchorId="6445563B" wp14:editId="098B60AA">
                <wp:extent cx="6122035" cy="1422023"/>
                <wp:effectExtent l="0" t="0" r="12065" b="2032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22023"/>
                        </a:xfrm>
                        <a:prstGeom prst="rect">
                          <a:avLst/>
                        </a:prstGeom>
                        <a:solidFill>
                          <a:srgbClr val="FFFFFF"/>
                        </a:solidFill>
                        <a:ln w="9525">
                          <a:solidFill>
                            <a:srgbClr val="000000"/>
                          </a:solidFill>
                          <a:miter lim="800000"/>
                          <a:headEnd/>
                          <a:tailEnd/>
                        </a:ln>
                      </wps:spPr>
                      <wps:txbx>
                        <w:txbxContent>
                          <w:p w14:paraId="22DD716F" w14:textId="77777777" w:rsidR="009C3418" w:rsidRPr="009C3418" w:rsidRDefault="009C3418" w:rsidP="009C3418">
                            <w:pPr>
                              <w:spacing w:after="0"/>
                              <w:rPr>
                                <w:rFonts w:eastAsia="Batang"/>
                                <w:highlight w:val="green"/>
                                <w:lang w:val="en-US"/>
                              </w:rPr>
                            </w:pPr>
                            <w:r w:rsidRPr="009C3418">
                              <w:rPr>
                                <w:rFonts w:eastAsia="Batang"/>
                                <w:highlight w:val="green"/>
                                <w:lang w:val="en-US"/>
                              </w:rPr>
                              <w:t xml:space="preserve">Agreement: </w:t>
                            </w:r>
                          </w:p>
                          <w:p w14:paraId="24558618" w14:textId="77777777" w:rsidR="009C3418" w:rsidRPr="009C3418" w:rsidRDefault="009C3418" w:rsidP="009C3418">
                            <w:pPr>
                              <w:numPr>
                                <w:ilvl w:val="0"/>
                                <w:numId w:val="27"/>
                              </w:numPr>
                              <w:spacing w:after="0"/>
                              <w:rPr>
                                <w:rFonts w:eastAsia="Batang"/>
                                <w:highlight w:val="green"/>
                                <w:lang w:val="en-US"/>
                              </w:rPr>
                            </w:pPr>
                            <w:r w:rsidRPr="009C3418">
                              <w:rPr>
                                <w:rFonts w:eastAsia="Batang"/>
                                <w:highlight w:val="green"/>
                                <w:lang w:val="en-US"/>
                              </w:rPr>
                              <w:t>RRM core requirement in TS38.133 needs no change due to introducing FWA UE type (with 55dBm peak EIRP limit) in Rel-15.</w:t>
                            </w:r>
                          </w:p>
                          <w:p w14:paraId="0006073C" w14:textId="77777777" w:rsidR="009C3418" w:rsidRPr="009C3418" w:rsidRDefault="009C3418" w:rsidP="009C3418">
                            <w:pPr>
                              <w:numPr>
                                <w:ilvl w:val="0"/>
                                <w:numId w:val="27"/>
                              </w:numPr>
                              <w:spacing w:after="0"/>
                              <w:rPr>
                                <w:rFonts w:eastAsia="Batang"/>
                                <w:highlight w:val="green"/>
                                <w:lang w:val="en-US"/>
                              </w:rPr>
                            </w:pPr>
                            <w:r w:rsidRPr="009C3418">
                              <w:rPr>
                                <w:rFonts w:eastAsia="Batang"/>
                                <w:highlight w:val="green"/>
                                <w:lang w:val="en-US"/>
                              </w:rPr>
                              <w:t>Introduction of FWA does not introduce any additional RRM core requirement.</w:t>
                            </w:r>
                          </w:p>
                          <w:p w14:paraId="02504B56" w14:textId="77777777" w:rsidR="009C3418" w:rsidRPr="009C3418" w:rsidRDefault="009C3418" w:rsidP="009C3418">
                            <w:pPr>
                              <w:numPr>
                                <w:ilvl w:val="0"/>
                                <w:numId w:val="27"/>
                              </w:numPr>
                              <w:spacing w:after="0"/>
                              <w:rPr>
                                <w:rFonts w:eastAsia="Batang"/>
                                <w:highlight w:val="green"/>
                                <w:lang w:val="en-US"/>
                              </w:rPr>
                            </w:pPr>
                            <w:r w:rsidRPr="009C3418">
                              <w:rPr>
                                <w:rFonts w:eastAsia="Batang"/>
                                <w:highlight w:val="green"/>
                                <w:lang w:val="en-US"/>
                              </w:rPr>
                              <w:t>FWA UE has the same RRM core requirements as the handhold UE at least in Rel-15.</w:t>
                            </w:r>
                          </w:p>
                        </w:txbxContent>
                      </wps:txbx>
                      <wps:bodyPr rot="0" vert="horz" wrap="square" lIns="91440" tIns="45720" rIns="91440" bIns="45720" anchor="t" anchorCtr="0" upright="1">
                        <a:spAutoFit/>
                      </wps:bodyPr>
                    </wps:wsp>
                  </a:graphicData>
                </a:graphic>
              </wp:inline>
            </w:drawing>
          </mc:Choice>
          <mc:Fallback>
            <w:pict>
              <v:shape w14:anchorId="6445563B" id="Text Box 7" o:spid="_x0000_s1028" type="#_x0000_t202" style="width:482.05pt;height:1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">
                <v:textbox style="mso-fit-shape-to-text:t">
                  <w:txbxContent>
                    <w:p w14:paraId="22DD716F" w14:textId="77777777" w:rsidR="009C3418" w:rsidRPr="009C3418" w:rsidRDefault="009C3418" w:rsidP="009C3418">
                      <w:pPr>
                        <w:spacing w:after="0"/>
                        <w:rPr>
                          <w:rFonts w:eastAsia="Batang"/>
                          <w:highlight w:val="green"/>
                          <w:lang w:val="en-US"/>
                        </w:rPr>
                      </w:pPr>
                      <w:r w:rsidRPr="009C3418">
                        <w:rPr>
                          <w:rFonts w:eastAsia="Batang"/>
                          <w:highlight w:val="green"/>
                          <w:lang w:val="en-US"/>
                        </w:rPr>
                        <w:t xml:space="preserve">Agreement: </w:t>
                      </w:r>
                    </w:p>
                    <w:p w14:paraId="24558618" w14:textId="77777777" w:rsidR="009C3418" w:rsidRPr="009C3418" w:rsidRDefault="009C3418" w:rsidP="009C3418">
                      <w:pPr>
                        <w:numPr>
                          <w:ilvl w:val="0"/>
                          <w:numId w:val="27"/>
                        </w:numPr>
                        <w:spacing w:after="0"/>
                        <w:rPr>
                          <w:rFonts w:eastAsia="Batang"/>
                          <w:highlight w:val="green"/>
                          <w:lang w:val="en-US"/>
                        </w:rPr>
                      </w:pPr>
                      <w:r w:rsidRPr="009C3418">
                        <w:rPr>
                          <w:rFonts w:eastAsia="Batang"/>
                          <w:highlight w:val="green"/>
                          <w:lang w:val="en-US"/>
                        </w:rPr>
                        <w:t>RRM core requirement in TS38.133 needs no change due to introducing FWA UE type (with 55dBm peak EIRP limit) in Rel-15.</w:t>
                      </w:r>
                    </w:p>
                    <w:p w14:paraId="0006073C" w14:textId="77777777" w:rsidR="009C3418" w:rsidRPr="009C3418" w:rsidRDefault="009C3418" w:rsidP="009C3418">
                      <w:pPr>
                        <w:numPr>
                          <w:ilvl w:val="0"/>
                          <w:numId w:val="27"/>
                        </w:numPr>
                        <w:spacing w:after="0"/>
                        <w:rPr>
                          <w:rFonts w:eastAsia="Batang"/>
                          <w:highlight w:val="green"/>
                          <w:lang w:val="en-US"/>
                        </w:rPr>
                      </w:pPr>
                      <w:r w:rsidRPr="009C3418">
                        <w:rPr>
                          <w:rFonts w:eastAsia="Batang"/>
                          <w:highlight w:val="green"/>
                          <w:lang w:val="en-US"/>
                        </w:rPr>
                        <w:t>Introduction of FWA does not introduce any additional RRM core requirement.</w:t>
                      </w:r>
                    </w:p>
                    <w:p w14:paraId="02504B56" w14:textId="77777777" w:rsidR="009C3418" w:rsidRPr="009C3418" w:rsidRDefault="009C3418" w:rsidP="009C3418">
                      <w:pPr>
                        <w:numPr>
                          <w:ilvl w:val="0"/>
                          <w:numId w:val="27"/>
                        </w:numPr>
                        <w:spacing w:after="0"/>
                        <w:rPr>
                          <w:rFonts w:eastAsia="Batang"/>
                          <w:highlight w:val="green"/>
                          <w:lang w:val="en-US"/>
                        </w:rPr>
                      </w:pPr>
                      <w:r w:rsidRPr="009C3418">
                        <w:rPr>
                          <w:rFonts w:eastAsia="Batang"/>
                          <w:highlight w:val="green"/>
                          <w:lang w:val="en-US"/>
                        </w:rPr>
                        <w:t>FWA UE has the same RRM core requirements as the handhold UE at least in Rel-15.</w:t>
                      </w:r>
                    </w:p>
                  </w:txbxContent>
                </v:textbox>
                <w10:anchorlock/>
              </v:shape>
            </w:pict>
          </mc:Fallback>
        </mc:AlternateContent>
      </w:r>
    </w:p>
    <w:p w14:paraId="13F2502A" w14:textId="5B9674D2" w:rsidR="00637FE8" w:rsidRPr="0099563D" w:rsidRDefault="00637FE8" w:rsidP="00911051">
      <w:pPr>
        <w:spacing w:after="240"/>
        <w:rPr>
          <w:rFonts w:eastAsia="Batang"/>
        </w:rPr>
      </w:pPr>
    </w:p>
    <w:p w14:paraId="6F48F31D" w14:textId="240CE2C1" w:rsidR="00A9445B" w:rsidRDefault="00A9445B" w:rsidP="00A9445B">
      <w:pPr>
        <w:pStyle w:val="Heading2"/>
        <w:rPr>
          <w:rFonts w:eastAsia="Batang"/>
        </w:rPr>
      </w:pPr>
      <w:r>
        <w:rPr>
          <w:rFonts w:eastAsia="Batang"/>
        </w:rPr>
        <w:t>2.2</w:t>
      </w:r>
      <w:r>
        <w:rPr>
          <w:rFonts w:eastAsia="Batang"/>
        </w:rPr>
        <w:tab/>
      </w:r>
      <w:r w:rsidR="000B01CD">
        <w:rPr>
          <w:rFonts w:eastAsia="Batang"/>
        </w:rPr>
        <w:t>Defining</w:t>
      </w:r>
      <w:r w:rsidR="000C16A6">
        <w:rPr>
          <w:rFonts w:eastAsia="Batang"/>
        </w:rPr>
        <w:t xml:space="preserve"> </w:t>
      </w:r>
      <w:r w:rsidR="009C3418">
        <w:rPr>
          <w:rFonts w:eastAsia="Batang"/>
        </w:rPr>
        <w:t>UE Types in FR2</w:t>
      </w:r>
    </w:p>
    <w:p w14:paraId="14524309" w14:textId="6267AC1E" w:rsidR="00DE1B35" w:rsidRDefault="001A2456" w:rsidP="000C16A6">
      <w:pPr>
        <w:spacing w:after="0"/>
        <w:rPr>
          <w:rFonts w:eastAsia="Batang"/>
        </w:rPr>
      </w:pPr>
      <w:r>
        <w:rPr>
          <w:rFonts w:eastAsia="Batang"/>
        </w:rPr>
        <w:t>The discussion outcome</w:t>
      </w:r>
      <w:r w:rsidR="00E4332C">
        <w:rPr>
          <w:rFonts w:eastAsia="Batang"/>
        </w:rPr>
        <w:t xml:space="preserve"> of</w:t>
      </w:r>
      <w:r w:rsidR="00E34169">
        <w:rPr>
          <w:rFonts w:eastAsia="Batang"/>
        </w:rPr>
        <w:t xml:space="preserve"> </w:t>
      </w:r>
      <w:r w:rsidR="00695569">
        <w:rPr>
          <w:rFonts w:eastAsia="Batang"/>
        </w:rPr>
        <w:t>how</w:t>
      </w:r>
      <w:r w:rsidR="00E34169">
        <w:rPr>
          <w:rFonts w:eastAsia="Batang"/>
        </w:rPr>
        <w:t xml:space="preserve"> to </w:t>
      </w:r>
      <w:r w:rsidR="009C3418">
        <w:rPr>
          <w:rFonts w:eastAsia="Batang"/>
        </w:rPr>
        <w:t>divide and define new UE types w</w:t>
      </w:r>
      <w:r>
        <w:rPr>
          <w:rFonts w:eastAsia="Batang"/>
        </w:rPr>
        <w:t>as</w:t>
      </w:r>
      <w:r w:rsidR="009C3418">
        <w:rPr>
          <w:rFonts w:eastAsia="Batang"/>
        </w:rPr>
        <w:t xml:space="preserve"> capture</w:t>
      </w:r>
      <w:r>
        <w:rPr>
          <w:rFonts w:eastAsia="Batang"/>
        </w:rPr>
        <w:t>d</w:t>
      </w:r>
      <w:r w:rsidR="009C3418">
        <w:rPr>
          <w:rFonts w:eastAsia="Batang"/>
        </w:rPr>
        <w:t xml:space="preserve"> in [6]. A summary table </w:t>
      </w:r>
      <w:r w:rsidR="00E4332C">
        <w:rPr>
          <w:rFonts w:eastAsia="Batang"/>
        </w:rPr>
        <w:t>with</w:t>
      </w:r>
      <w:r w:rsidR="009C3418">
        <w:rPr>
          <w:rFonts w:eastAsia="Batang"/>
        </w:rPr>
        <w:t xml:space="preserve"> four UE types was included in th</w:t>
      </w:r>
      <w:r w:rsidR="00844673">
        <w:rPr>
          <w:rFonts w:eastAsia="Batang"/>
        </w:rPr>
        <w:t>is</w:t>
      </w:r>
      <w:r w:rsidR="00E4332C">
        <w:rPr>
          <w:rFonts w:eastAsia="Batang"/>
        </w:rPr>
        <w:t xml:space="preserve"> WF. Potential aspects </w:t>
      </w:r>
      <w:r w:rsidR="009C3418">
        <w:rPr>
          <w:rFonts w:eastAsia="Batang"/>
        </w:rPr>
        <w:t xml:space="preserve">to distinguish UE types include the anticipated power, max TRP and spherical coverage needs. It is important to make sure there is alignment on these </w:t>
      </w:r>
      <w:r w:rsidR="00DE1B35">
        <w:rPr>
          <w:rFonts w:eastAsia="Batang"/>
        </w:rPr>
        <w:t>parameters</w:t>
      </w:r>
      <w:r w:rsidR="009C3418">
        <w:rPr>
          <w:rFonts w:eastAsia="Batang"/>
        </w:rPr>
        <w:t xml:space="preserve"> before choosing how to differentiate UE types.</w:t>
      </w:r>
      <w:r>
        <w:rPr>
          <w:rFonts w:eastAsia="Batang"/>
        </w:rPr>
        <w:t xml:space="preserve"> </w:t>
      </w:r>
      <w:r w:rsidR="00DE1B35">
        <w:rPr>
          <w:rFonts w:eastAsia="Batang"/>
        </w:rPr>
        <w:t>As more UE types are defined, their power class requirements will also need defining. Given the short amount of time left for Rel-15, a release independent approach was included in [6] to finalize any remaining requirements for new UE types.</w:t>
      </w:r>
      <w:r>
        <w:rPr>
          <w:rFonts w:eastAsia="Batang"/>
        </w:rPr>
        <w:t xml:space="preserve"> </w:t>
      </w:r>
      <w:r>
        <w:t xml:space="preserve">The rest of the paper will focus on deriving the min peak EIRP requirement for FWA devices on a </w:t>
      </w:r>
      <w:r w:rsidRPr="00F6458C">
        <w:rPr>
          <w:i/>
        </w:rPr>
        <w:t>stationary</w:t>
      </w:r>
      <w:r>
        <w:t xml:space="preserve"> platform.</w:t>
      </w:r>
    </w:p>
    <w:p w14:paraId="3E2D2A9D" w14:textId="77777777" w:rsidR="00DE1B35" w:rsidRPr="00B401A4" w:rsidRDefault="00DE1B35" w:rsidP="000C16A6">
      <w:pPr>
        <w:spacing w:after="0"/>
        <w:rPr>
          <w:rFonts w:eastAsia="Batang"/>
        </w:rPr>
      </w:pPr>
    </w:p>
    <w:p w14:paraId="7F7411C0" w14:textId="60D4D91D" w:rsidR="00672E69" w:rsidRDefault="00672E69" w:rsidP="00672E69">
      <w:pPr>
        <w:spacing w:after="0"/>
        <w:rPr>
          <w:highlight w:val="yellow"/>
        </w:rPr>
      </w:pPr>
      <w:r w:rsidRPr="000C16A6">
        <w:rPr>
          <w:b/>
        </w:rPr>
        <w:t xml:space="preserve">Observation </w:t>
      </w:r>
      <w:r w:rsidR="001A2456">
        <w:rPr>
          <w:b/>
        </w:rPr>
        <w:t>1</w:t>
      </w:r>
      <w:r w:rsidRPr="000C16A6">
        <w:rPr>
          <w:b/>
        </w:rPr>
        <w:t>:</w:t>
      </w:r>
      <w:r w:rsidRPr="000C16A6">
        <w:t xml:space="preserve"> </w:t>
      </w:r>
      <w:r w:rsidR="00DE1B35">
        <w:t xml:space="preserve">In case more time is needed to finalize the </w:t>
      </w:r>
      <w:r w:rsidR="00E4332C">
        <w:t xml:space="preserve">FWA </w:t>
      </w:r>
      <w:r w:rsidR="00DE1B35">
        <w:t>requirements, we may follow a release independent approach</w:t>
      </w:r>
      <w:r>
        <w:t xml:space="preserve">. </w:t>
      </w:r>
    </w:p>
    <w:p w14:paraId="3F57D076" w14:textId="77777777" w:rsidR="005E099A" w:rsidRDefault="005E099A" w:rsidP="000C16A6">
      <w:pPr>
        <w:spacing w:after="0"/>
        <w:rPr>
          <w:highlight w:val="yellow"/>
        </w:rPr>
      </w:pPr>
    </w:p>
    <w:p w14:paraId="437AD6B9" w14:textId="70FD772D" w:rsidR="008A4F0B" w:rsidRDefault="008A4F0B" w:rsidP="008A4F0B">
      <w:pPr>
        <w:pStyle w:val="Heading2"/>
        <w:rPr>
          <w:rFonts w:eastAsia="Batang"/>
        </w:rPr>
      </w:pPr>
      <w:r>
        <w:rPr>
          <w:rFonts w:eastAsia="Batang"/>
        </w:rPr>
        <w:t>2.3</w:t>
      </w:r>
      <w:r>
        <w:rPr>
          <w:rFonts w:eastAsia="Batang"/>
        </w:rPr>
        <w:tab/>
      </w:r>
      <w:r w:rsidR="00BE29E6">
        <w:rPr>
          <w:rFonts w:eastAsia="Batang"/>
        </w:rPr>
        <w:t>Power class requirements for FWA</w:t>
      </w:r>
    </w:p>
    <w:p w14:paraId="13950970" w14:textId="058F0FB8" w:rsidR="008A4F0B" w:rsidRDefault="001A2456" w:rsidP="008A4F0B">
      <w:pPr>
        <w:spacing w:after="0"/>
        <w:rPr>
          <w:rFonts w:eastAsia="Batang"/>
        </w:rPr>
      </w:pPr>
      <w:r>
        <w:rPr>
          <w:rFonts w:eastAsia="Batang"/>
        </w:rPr>
        <w:t>The</w:t>
      </w:r>
      <w:r w:rsidR="007649C8">
        <w:rPr>
          <w:rFonts w:eastAsia="Batang"/>
        </w:rPr>
        <w:t xml:space="preserve"> table </w:t>
      </w:r>
      <w:r>
        <w:rPr>
          <w:rFonts w:eastAsia="Batang"/>
        </w:rPr>
        <w:t xml:space="preserve">below </w:t>
      </w:r>
      <w:r w:rsidR="007649C8">
        <w:rPr>
          <w:rFonts w:eastAsia="Batang"/>
        </w:rPr>
        <w:t>detail</w:t>
      </w:r>
      <w:r>
        <w:rPr>
          <w:rFonts w:eastAsia="Batang"/>
        </w:rPr>
        <w:t>s</w:t>
      </w:r>
      <w:r w:rsidR="007649C8">
        <w:rPr>
          <w:rFonts w:eastAsia="Batang"/>
        </w:rPr>
        <w:t xml:space="preserve"> relevant architecture parameters </w:t>
      </w:r>
      <w:r>
        <w:rPr>
          <w:rFonts w:eastAsia="Batang"/>
        </w:rPr>
        <w:t>needed to de</w:t>
      </w:r>
      <w:r w:rsidR="00A93033">
        <w:rPr>
          <w:rFonts w:eastAsia="Batang"/>
        </w:rPr>
        <w:t>termine</w:t>
      </w:r>
      <w:r>
        <w:rPr>
          <w:rFonts w:eastAsia="Batang"/>
        </w:rPr>
        <w:t xml:space="preserve"> minimum peak EIRP </w:t>
      </w:r>
      <w:r w:rsidR="007649C8">
        <w:rPr>
          <w:rFonts w:eastAsia="Batang"/>
        </w:rPr>
        <w:t>[</w:t>
      </w:r>
      <w:r>
        <w:rPr>
          <w:rFonts w:eastAsia="Batang"/>
        </w:rPr>
        <w:t>4</w:t>
      </w:r>
      <w:r w:rsidR="007649C8">
        <w:rPr>
          <w:rFonts w:eastAsia="Batang"/>
        </w:rPr>
        <w:t xml:space="preserve">]. </w:t>
      </w:r>
      <w:r w:rsidR="008A4F0B">
        <w:rPr>
          <w:rFonts w:eastAsia="Batang"/>
        </w:rPr>
        <w:t xml:space="preserve">We will use the data found </w:t>
      </w:r>
      <w:r w:rsidR="00F6458C">
        <w:rPr>
          <w:rFonts w:eastAsia="Batang"/>
        </w:rPr>
        <w:t>i</w:t>
      </w:r>
      <w:r w:rsidR="008A4F0B">
        <w:rPr>
          <w:rFonts w:eastAsia="Batang"/>
        </w:rPr>
        <w:t xml:space="preserve">n </w:t>
      </w:r>
      <w:r w:rsidR="00F6458C">
        <w:rPr>
          <w:rFonts w:eastAsia="Batang"/>
        </w:rPr>
        <w:t>T</w:t>
      </w:r>
      <w:r w:rsidR="008A4F0B">
        <w:rPr>
          <w:rFonts w:eastAsia="Batang"/>
        </w:rPr>
        <w:t xml:space="preserve">able </w:t>
      </w:r>
      <w:r w:rsidR="00F6458C">
        <w:rPr>
          <w:rFonts w:eastAsia="Batang"/>
        </w:rPr>
        <w:t xml:space="preserve">1 </w:t>
      </w:r>
      <w:r w:rsidR="008A4F0B">
        <w:rPr>
          <w:rFonts w:eastAsia="Batang"/>
        </w:rPr>
        <w:t xml:space="preserve">to </w:t>
      </w:r>
      <w:r w:rsidR="00EF55BD">
        <w:rPr>
          <w:rFonts w:eastAsia="Batang"/>
        </w:rPr>
        <w:t>de</w:t>
      </w:r>
      <w:r w:rsidR="00A93033">
        <w:rPr>
          <w:rFonts w:eastAsia="Batang"/>
        </w:rPr>
        <w:t>rive</w:t>
      </w:r>
      <w:r w:rsidR="00EF55BD">
        <w:rPr>
          <w:rFonts w:eastAsia="Batang"/>
        </w:rPr>
        <w:t xml:space="preserve"> the</w:t>
      </w:r>
      <w:r w:rsidR="008A4F0B">
        <w:rPr>
          <w:rFonts w:eastAsia="Batang"/>
        </w:rPr>
        <w:t xml:space="preserve"> </w:t>
      </w:r>
      <w:r w:rsidR="007649C8">
        <w:rPr>
          <w:rFonts w:eastAsia="Batang"/>
        </w:rPr>
        <w:t xml:space="preserve">minimum </w:t>
      </w:r>
      <w:r w:rsidR="008A4F0B">
        <w:rPr>
          <w:rFonts w:eastAsia="Batang"/>
        </w:rPr>
        <w:t xml:space="preserve">peak EIRP </w:t>
      </w:r>
      <w:r w:rsidR="00EF55BD">
        <w:rPr>
          <w:rFonts w:eastAsia="Batang"/>
        </w:rPr>
        <w:t xml:space="preserve">values </w:t>
      </w:r>
      <w:r w:rsidR="008A4F0B" w:rsidRPr="006A107A">
        <w:rPr>
          <w:rFonts w:eastAsia="Batang"/>
        </w:rPr>
        <w:t xml:space="preserve">for </w:t>
      </w:r>
      <w:r w:rsidR="007649C8" w:rsidRPr="006A107A">
        <w:rPr>
          <w:rFonts w:eastAsia="Batang"/>
        </w:rPr>
        <w:t xml:space="preserve">FWA devices </w:t>
      </w:r>
      <w:r w:rsidR="006A107A" w:rsidRPr="006A107A">
        <w:rPr>
          <w:rFonts w:eastAsia="Batang"/>
        </w:rPr>
        <w:t>o</w:t>
      </w:r>
      <w:r w:rsidR="007649C8" w:rsidRPr="006A107A">
        <w:rPr>
          <w:rFonts w:eastAsia="Batang"/>
        </w:rPr>
        <w:t xml:space="preserve">n a </w:t>
      </w:r>
      <w:r w:rsidR="006A107A" w:rsidRPr="006A107A">
        <w:rPr>
          <w:rFonts w:eastAsia="Batang"/>
          <w:i/>
        </w:rPr>
        <w:t>stationary</w:t>
      </w:r>
      <w:r w:rsidR="007649C8" w:rsidRPr="006A107A">
        <w:rPr>
          <w:rFonts w:eastAsia="Batang"/>
        </w:rPr>
        <w:t xml:space="preserve"> platform</w:t>
      </w:r>
      <w:r w:rsidR="008A4F0B" w:rsidRPr="006A107A">
        <w:rPr>
          <w:rFonts w:eastAsia="Batang"/>
        </w:rPr>
        <w:t>.</w:t>
      </w:r>
      <w:r w:rsidR="00C87E80">
        <w:rPr>
          <w:rFonts w:eastAsia="Batang"/>
        </w:rPr>
        <w:t xml:space="preserve"> </w:t>
      </w:r>
    </w:p>
    <w:p w14:paraId="72629EED" w14:textId="77777777" w:rsidR="00F6458C" w:rsidRDefault="00F6458C" w:rsidP="008A4F0B">
      <w:pPr>
        <w:spacing w:after="0"/>
        <w:rPr>
          <w:rFonts w:eastAsia="Batang"/>
        </w:rPr>
      </w:pPr>
    </w:p>
    <w:p w14:paraId="7FD408B8" w14:textId="01317A23" w:rsidR="00D94EA9" w:rsidRPr="00D94EA9" w:rsidRDefault="00D94EA9" w:rsidP="00D94EA9">
      <w:pPr>
        <w:spacing w:after="120"/>
        <w:jc w:val="center"/>
        <w:rPr>
          <w:rFonts w:eastAsia="Batang"/>
        </w:rPr>
      </w:pPr>
      <w:r w:rsidRPr="00D94EA9">
        <w:rPr>
          <w:b/>
        </w:rPr>
        <w:t>Table 1.</w:t>
      </w:r>
      <w:r w:rsidRPr="00C87E80">
        <w:t xml:space="preserve"> </w:t>
      </w:r>
      <w:r w:rsidR="00C87E80" w:rsidRPr="00C87E80">
        <w:t>FWA parameters for</w:t>
      </w:r>
      <w:r w:rsidR="00C87E80">
        <w:rPr>
          <w:b/>
        </w:rPr>
        <w:t xml:space="preserve"> </w:t>
      </w:r>
      <w:r w:rsidR="00C87E80">
        <w:t>m</w:t>
      </w:r>
      <w:r w:rsidR="00D0147F">
        <w:t>inimum p</w:t>
      </w:r>
      <w:r w:rsidRPr="00D94EA9">
        <w:t xml:space="preserve">eak EIRP </w:t>
      </w:r>
      <w:r w:rsidR="00C87E80">
        <w:t>evaluation</w:t>
      </w:r>
    </w:p>
    <w:tbl>
      <w:tblPr>
        <w:tblStyle w:val="TableGrid"/>
        <w:tblW w:w="9936" w:type="dxa"/>
        <w:jc w:val="center"/>
        <w:tblLook w:val="04A0" w:firstRow="1" w:lastRow="0" w:firstColumn="1" w:lastColumn="0" w:noHBand="0" w:noVBand="1"/>
      </w:tblPr>
      <w:tblGrid>
        <w:gridCol w:w="2880"/>
        <w:gridCol w:w="720"/>
        <w:gridCol w:w="1728"/>
        <w:gridCol w:w="1728"/>
        <w:gridCol w:w="2880"/>
      </w:tblGrid>
      <w:tr w:rsidR="000D6C9F" w:rsidRPr="00D94EA9" w14:paraId="0F994241" w14:textId="5FD7F0A8" w:rsidTr="001A2456">
        <w:trPr>
          <w:trHeight w:val="518"/>
          <w:jc w:val="center"/>
        </w:trPr>
        <w:tc>
          <w:tcPr>
            <w:tcW w:w="2880" w:type="dxa"/>
            <w:tcBorders>
              <w:top w:val="thinThickSmallGap" w:sz="18" w:space="0" w:color="auto"/>
              <w:left w:val="nil"/>
              <w:bottom w:val="single" w:sz="12" w:space="0" w:color="auto"/>
            </w:tcBorders>
            <w:vAlign w:val="center"/>
          </w:tcPr>
          <w:p w14:paraId="045F83E4" w14:textId="77777777" w:rsidR="000D6C9F" w:rsidRPr="00D94EA9" w:rsidRDefault="000D6C9F" w:rsidP="00D94EA9">
            <w:pPr>
              <w:spacing w:after="0"/>
              <w:rPr>
                <w:b/>
              </w:rPr>
            </w:pPr>
            <w:r w:rsidRPr="00D94EA9">
              <w:rPr>
                <w:b/>
              </w:rPr>
              <w:t>Parameter</w:t>
            </w:r>
          </w:p>
        </w:tc>
        <w:tc>
          <w:tcPr>
            <w:tcW w:w="720" w:type="dxa"/>
            <w:tcBorders>
              <w:top w:val="thinThickSmallGap" w:sz="18" w:space="0" w:color="auto"/>
              <w:bottom w:val="single" w:sz="12" w:space="0" w:color="auto"/>
            </w:tcBorders>
            <w:vAlign w:val="center"/>
          </w:tcPr>
          <w:p w14:paraId="5F537DD8" w14:textId="77777777" w:rsidR="000D6C9F" w:rsidRPr="00D94EA9" w:rsidRDefault="000D6C9F" w:rsidP="00D94EA9">
            <w:pPr>
              <w:spacing w:after="0"/>
              <w:rPr>
                <w:b/>
              </w:rPr>
            </w:pPr>
            <w:r w:rsidRPr="00D94EA9">
              <w:rPr>
                <w:b/>
              </w:rPr>
              <w:t>Unit</w:t>
            </w:r>
          </w:p>
        </w:tc>
        <w:tc>
          <w:tcPr>
            <w:tcW w:w="1728" w:type="dxa"/>
            <w:tcBorders>
              <w:top w:val="thinThickSmallGap" w:sz="18" w:space="0" w:color="auto"/>
              <w:bottom w:val="single" w:sz="12" w:space="0" w:color="auto"/>
            </w:tcBorders>
            <w:vAlign w:val="center"/>
          </w:tcPr>
          <w:p w14:paraId="210FB444" w14:textId="77777777" w:rsidR="000D6C9F" w:rsidRPr="00D94EA9" w:rsidRDefault="000D6C9F" w:rsidP="00D94EA9">
            <w:pPr>
              <w:spacing w:after="0"/>
              <w:jc w:val="center"/>
              <w:rPr>
                <w:b/>
              </w:rPr>
            </w:pPr>
            <w:r w:rsidRPr="00D94EA9">
              <w:rPr>
                <w:b/>
              </w:rPr>
              <w:t>Freq. range</w:t>
            </w:r>
          </w:p>
          <w:p w14:paraId="728364A6" w14:textId="77777777" w:rsidR="000D6C9F" w:rsidRPr="00D94EA9" w:rsidRDefault="000D6C9F" w:rsidP="00D94EA9">
            <w:pPr>
              <w:spacing w:after="0"/>
              <w:jc w:val="center"/>
              <w:rPr>
                <w:b/>
              </w:rPr>
            </w:pPr>
            <w:r w:rsidRPr="00D94EA9">
              <w:rPr>
                <w:b/>
              </w:rPr>
              <w:t>24.25-29.5 GHz</w:t>
            </w:r>
          </w:p>
        </w:tc>
        <w:tc>
          <w:tcPr>
            <w:tcW w:w="1728" w:type="dxa"/>
            <w:tcBorders>
              <w:top w:val="thinThickSmallGap" w:sz="18" w:space="0" w:color="auto"/>
              <w:bottom w:val="single" w:sz="12" w:space="0" w:color="auto"/>
              <w:right w:val="nil"/>
            </w:tcBorders>
            <w:vAlign w:val="center"/>
          </w:tcPr>
          <w:p w14:paraId="35B92D3D" w14:textId="77777777" w:rsidR="000D6C9F" w:rsidRPr="00D94EA9" w:rsidRDefault="000D6C9F" w:rsidP="00D94EA9">
            <w:pPr>
              <w:spacing w:after="0"/>
              <w:jc w:val="center"/>
              <w:rPr>
                <w:b/>
              </w:rPr>
            </w:pPr>
            <w:r w:rsidRPr="00D94EA9">
              <w:rPr>
                <w:b/>
              </w:rPr>
              <w:t>Freq. range</w:t>
            </w:r>
          </w:p>
          <w:p w14:paraId="1C095D98" w14:textId="77777777" w:rsidR="000D6C9F" w:rsidRPr="00D94EA9" w:rsidRDefault="000D6C9F" w:rsidP="00D94EA9">
            <w:pPr>
              <w:spacing w:after="0"/>
              <w:jc w:val="center"/>
              <w:rPr>
                <w:b/>
              </w:rPr>
            </w:pPr>
            <w:r w:rsidRPr="00D94EA9">
              <w:rPr>
                <w:b/>
              </w:rPr>
              <w:t>37.0-40.0 GHz</w:t>
            </w:r>
          </w:p>
        </w:tc>
        <w:tc>
          <w:tcPr>
            <w:tcW w:w="2880" w:type="dxa"/>
            <w:tcBorders>
              <w:top w:val="thinThickSmallGap" w:sz="18" w:space="0" w:color="auto"/>
              <w:bottom w:val="single" w:sz="12" w:space="0" w:color="auto"/>
              <w:right w:val="nil"/>
            </w:tcBorders>
            <w:vAlign w:val="center"/>
          </w:tcPr>
          <w:p w14:paraId="7A3845DA" w14:textId="1A225C47" w:rsidR="000D6C9F" w:rsidRPr="00D94EA9" w:rsidRDefault="000D6C9F" w:rsidP="000D6C9F">
            <w:pPr>
              <w:spacing w:after="0"/>
              <w:rPr>
                <w:b/>
              </w:rPr>
            </w:pPr>
            <w:r>
              <w:rPr>
                <w:b/>
              </w:rPr>
              <w:t>Comments</w:t>
            </w:r>
          </w:p>
        </w:tc>
      </w:tr>
      <w:tr w:rsidR="000D6C9F" w:rsidRPr="00D94EA9" w14:paraId="6CCE4D6A" w14:textId="5BDCC0D1" w:rsidTr="001A2456">
        <w:trPr>
          <w:trHeight w:val="302"/>
          <w:jc w:val="center"/>
        </w:trPr>
        <w:tc>
          <w:tcPr>
            <w:tcW w:w="2880" w:type="dxa"/>
            <w:tcBorders>
              <w:top w:val="single" w:sz="12" w:space="0" w:color="auto"/>
              <w:left w:val="nil"/>
            </w:tcBorders>
            <w:vAlign w:val="center"/>
          </w:tcPr>
          <w:p w14:paraId="058F8073" w14:textId="77777777" w:rsidR="000D6C9F" w:rsidRPr="00D94EA9" w:rsidRDefault="000D6C9F" w:rsidP="00D94EA9">
            <w:pPr>
              <w:spacing w:after="0"/>
            </w:pPr>
            <w:r w:rsidRPr="00D94EA9">
              <w:t>Pout per element</w:t>
            </w:r>
          </w:p>
        </w:tc>
        <w:tc>
          <w:tcPr>
            <w:tcW w:w="720" w:type="dxa"/>
            <w:tcBorders>
              <w:top w:val="single" w:sz="12" w:space="0" w:color="auto"/>
            </w:tcBorders>
            <w:vAlign w:val="center"/>
          </w:tcPr>
          <w:p w14:paraId="6D3F5E2B" w14:textId="77777777" w:rsidR="000D6C9F" w:rsidRPr="00D94EA9" w:rsidRDefault="000D6C9F" w:rsidP="00D94EA9">
            <w:pPr>
              <w:spacing w:after="0"/>
            </w:pPr>
            <w:r w:rsidRPr="00D94EA9">
              <w:t>dBm</w:t>
            </w:r>
          </w:p>
        </w:tc>
        <w:tc>
          <w:tcPr>
            <w:tcW w:w="1728" w:type="dxa"/>
            <w:tcBorders>
              <w:top w:val="single" w:sz="12" w:space="0" w:color="auto"/>
            </w:tcBorders>
            <w:vAlign w:val="center"/>
          </w:tcPr>
          <w:p w14:paraId="330C7FC6" w14:textId="77777777" w:rsidR="000D6C9F" w:rsidRPr="00D94EA9" w:rsidRDefault="000D6C9F" w:rsidP="00D94EA9">
            <w:pPr>
              <w:spacing w:after="0"/>
              <w:jc w:val="right"/>
            </w:pPr>
            <w:r w:rsidRPr="00D94EA9">
              <w:t>14.0</w:t>
            </w:r>
          </w:p>
        </w:tc>
        <w:tc>
          <w:tcPr>
            <w:tcW w:w="1728" w:type="dxa"/>
            <w:tcBorders>
              <w:top w:val="single" w:sz="12" w:space="0" w:color="auto"/>
              <w:right w:val="nil"/>
            </w:tcBorders>
            <w:vAlign w:val="center"/>
          </w:tcPr>
          <w:p w14:paraId="018E94FE" w14:textId="77777777" w:rsidR="000D6C9F" w:rsidRPr="00D94EA9" w:rsidRDefault="000D6C9F" w:rsidP="00D94EA9">
            <w:pPr>
              <w:spacing w:after="0"/>
              <w:jc w:val="right"/>
            </w:pPr>
            <w:r w:rsidRPr="00D94EA9">
              <w:t>14.0</w:t>
            </w:r>
          </w:p>
        </w:tc>
        <w:tc>
          <w:tcPr>
            <w:tcW w:w="2880" w:type="dxa"/>
            <w:tcBorders>
              <w:top w:val="single" w:sz="12" w:space="0" w:color="auto"/>
              <w:right w:val="nil"/>
            </w:tcBorders>
            <w:vAlign w:val="center"/>
          </w:tcPr>
          <w:p w14:paraId="3EDDFF3F" w14:textId="77777777" w:rsidR="000D6C9F" w:rsidRPr="00D94EA9" w:rsidRDefault="000D6C9F" w:rsidP="000D6C9F">
            <w:pPr>
              <w:spacing w:after="0"/>
            </w:pPr>
          </w:p>
        </w:tc>
      </w:tr>
      <w:tr w:rsidR="000D6C9F" w:rsidRPr="00D94EA9" w14:paraId="7A97F9BE" w14:textId="6595EE40" w:rsidTr="001A2456">
        <w:trPr>
          <w:trHeight w:val="302"/>
          <w:jc w:val="center"/>
        </w:trPr>
        <w:tc>
          <w:tcPr>
            <w:tcW w:w="2880" w:type="dxa"/>
            <w:tcBorders>
              <w:left w:val="nil"/>
            </w:tcBorders>
            <w:vAlign w:val="center"/>
          </w:tcPr>
          <w:p w14:paraId="417CC562" w14:textId="77777777" w:rsidR="000D6C9F" w:rsidRPr="009B7F1A" w:rsidRDefault="000D6C9F" w:rsidP="00D94EA9">
            <w:pPr>
              <w:spacing w:after="0"/>
            </w:pPr>
            <w:r w:rsidRPr="009B7F1A">
              <w:t># of antennas in array</w:t>
            </w:r>
          </w:p>
        </w:tc>
        <w:tc>
          <w:tcPr>
            <w:tcW w:w="720" w:type="dxa"/>
            <w:vAlign w:val="center"/>
          </w:tcPr>
          <w:p w14:paraId="6AAD0D67" w14:textId="77777777" w:rsidR="000D6C9F" w:rsidRPr="009B7F1A" w:rsidRDefault="000D6C9F" w:rsidP="00D94EA9">
            <w:pPr>
              <w:spacing w:after="0"/>
            </w:pPr>
          </w:p>
        </w:tc>
        <w:tc>
          <w:tcPr>
            <w:tcW w:w="1728" w:type="dxa"/>
            <w:vAlign w:val="center"/>
          </w:tcPr>
          <w:p w14:paraId="0BE8093B" w14:textId="77777777" w:rsidR="000D6C9F" w:rsidRPr="009B7F1A" w:rsidRDefault="000D6C9F" w:rsidP="00D94EA9">
            <w:pPr>
              <w:spacing w:after="0"/>
              <w:jc w:val="right"/>
            </w:pPr>
            <w:r w:rsidRPr="009B7F1A">
              <w:t>16</w:t>
            </w:r>
          </w:p>
        </w:tc>
        <w:tc>
          <w:tcPr>
            <w:tcW w:w="1728" w:type="dxa"/>
            <w:tcBorders>
              <w:right w:val="nil"/>
            </w:tcBorders>
            <w:vAlign w:val="center"/>
          </w:tcPr>
          <w:p w14:paraId="5FB6C39F" w14:textId="77777777" w:rsidR="000D6C9F" w:rsidRPr="009B7F1A" w:rsidRDefault="000D6C9F" w:rsidP="00D94EA9">
            <w:pPr>
              <w:spacing w:after="0"/>
              <w:jc w:val="right"/>
            </w:pPr>
            <w:r w:rsidRPr="009B7F1A">
              <w:t>16</w:t>
            </w:r>
          </w:p>
        </w:tc>
        <w:tc>
          <w:tcPr>
            <w:tcW w:w="2880" w:type="dxa"/>
            <w:tcBorders>
              <w:right w:val="nil"/>
            </w:tcBorders>
            <w:vAlign w:val="center"/>
          </w:tcPr>
          <w:p w14:paraId="43E1E956" w14:textId="41D66951" w:rsidR="000D6C9F" w:rsidRPr="000D6C9F" w:rsidRDefault="000D6C9F" w:rsidP="000D6C9F">
            <w:pPr>
              <w:spacing w:after="0"/>
            </w:pPr>
            <w:r w:rsidRPr="000D6C9F">
              <w:t>Previously 4 for handheld</w:t>
            </w:r>
          </w:p>
        </w:tc>
      </w:tr>
      <w:tr w:rsidR="000D6C9F" w:rsidRPr="00D94EA9" w14:paraId="3FAF75F1" w14:textId="4CC16B26" w:rsidTr="001A2456">
        <w:trPr>
          <w:trHeight w:val="518"/>
          <w:jc w:val="center"/>
        </w:trPr>
        <w:tc>
          <w:tcPr>
            <w:tcW w:w="2880" w:type="dxa"/>
            <w:tcBorders>
              <w:left w:val="nil"/>
            </w:tcBorders>
            <w:vAlign w:val="center"/>
          </w:tcPr>
          <w:p w14:paraId="3354F1E6" w14:textId="77777777" w:rsidR="000D6C9F" w:rsidRPr="00D94EA9" w:rsidRDefault="000D6C9F" w:rsidP="00D94EA9">
            <w:pPr>
              <w:spacing w:after="0"/>
            </w:pPr>
            <w:r w:rsidRPr="00D94EA9">
              <w:t>Total conducted power per polarization</w:t>
            </w:r>
          </w:p>
        </w:tc>
        <w:tc>
          <w:tcPr>
            <w:tcW w:w="720" w:type="dxa"/>
            <w:vAlign w:val="center"/>
          </w:tcPr>
          <w:p w14:paraId="5CD0DDF1" w14:textId="77777777" w:rsidR="000D6C9F" w:rsidRPr="00D94EA9" w:rsidRDefault="000D6C9F" w:rsidP="00D94EA9">
            <w:pPr>
              <w:spacing w:after="0"/>
            </w:pPr>
            <w:r w:rsidRPr="00D94EA9">
              <w:t>dBm</w:t>
            </w:r>
          </w:p>
        </w:tc>
        <w:tc>
          <w:tcPr>
            <w:tcW w:w="1728" w:type="dxa"/>
            <w:vAlign w:val="center"/>
          </w:tcPr>
          <w:p w14:paraId="53DF5B23" w14:textId="77777777" w:rsidR="000D6C9F" w:rsidRPr="00D94EA9" w:rsidRDefault="000D6C9F" w:rsidP="00D94EA9">
            <w:pPr>
              <w:spacing w:after="0"/>
              <w:jc w:val="right"/>
            </w:pPr>
            <w:r w:rsidRPr="00D94EA9">
              <w:t>26.0</w:t>
            </w:r>
          </w:p>
        </w:tc>
        <w:tc>
          <w:tcPr>
            <w:tcW w:w="1728" w:type="dxa"/>
            <w:tcBorders>
              <w:right w:val="nil"/>
            </w:tcBorders>
            <w:vAlign w:val="center"/>
          </w:tcPr>
          <w:p w14:paraId="3AB83FD5" w14:textId="77777777" w:rsidR="000D6C9F" w:rsidRPr="00D94EA9" w:rsidRDefault="000D6C9F" w:rsidP="00D94EA9">
            <w:pPr>
              <w:spacing w:after="0"/>
              <w:jc w:val="right"/>
            </w:pPr>
            <w:r w:rsidRPr="00D94EA9">
              <w:t>26.0</w:t>
            </w:r>
          </w:p>
        </w:tc>
        <w:tc>
          <w:tcPr>
            <w:tcW w:w="2880" w:type="dxa"/>
            <w:tcBorders>
              <w:right w:val="nil"/>
            </w:tcBorders>
            <w:vAlign w:val="center"/>
          </w:tcPr>
          <w:p w14:paraId="333861A7" w14:textId="7F1D96FE" w:rsidR="000D6C9F" w:rsidRPr="00D94EA9" w:rsidRDefault="00C538DD" w:rsidP="000D6C9F">
            <w:pPr>
              <w:spacing w:after="0"/>
            </w:pPr>
            <w:r>
              <w:t>Previously 20 dBm</w:t>
            </w:r>
          </w:p>
        </w:tc>
      </w:tr>
      <w:tr w:rsidR="000D6C9F" w:rsidRPr="00D94EA9" w14:paraId="052C4B3B" w14:textId="15071D23" w:rsidTr="001A2456">
        <w:trPr>
          <w:trHeight w:val="302"/>
          <w:jc w:val="center"/>
        </w:trPr>
        <w:tc>
          <w:tcPr>
            <w:tcW w:w="2880" w:type="dxa"/>
            <w:tcBorders>
              <w:left w:val="nil"/>
            </w:tcBorders>
            <w:vAlign w:val="center"/>
          </w:tcPr>
          <w:p w14:paraId="494C7312" w14:textId="77777777" w:rsidR="000D6C9F" w:rsidRPr="00D94EA9" w:rsidRDefault="000D6C9F" w:rsidP="00D94EA9">
            <w:pPr>
              <w:spacing w:after="0"/>
            </w:pPr>
            <w:r w:rsidRPr="00D94EA9">
              <w:t>Avg. antenna element gain</w:t>
            </w:r>
          </w:p>
        </w:tc>
        <w:tc>
          <w:tcPr>
            <w:tcW w:w="720" w:type="dxa"/>
            <w:vAlign w:val="center"/>
          </w:tcPr>
          <w:p w14:paraId="14E74F2F" w14:textId="77777777" w:rsidR="000D6C9F" w:rsidRPr="00D94EA9" w:rsidRDefault="000D6C9F" w:rsidP="00D94EA9">
            <w:pPr>
              <w:spacing w:after="0"/>
            </w:pPr>
            <w:r w:rsidRPr="00D94EA9">
              <w:t>dBi</w:t>
            </w:r>
          </w:p>
        </w:tc>
        <w:tc>
          <w:tcPr>
            <w:tcW w:w="1728" w:type="dxa"/>
            <w:vAlign w:val="center"/>
          </w:tcPr>
          <w:p w14:paraId="08D58928" w14:textId="77777777" w:rsidR="000D6C9F" w:rsidRPr="00D94EA9" w:rsidRDefault="000D6C9F" w:rsidP="00D94EA9">
            <w:pPr>
              <w:spacing w:after="0"/>
              <w:jc w:val="right"/>
            </w:pPr>
            <w:r w:rsidRPr="00D94EA9">
              <w:t>4.0</w:t>
            </w:r>
          </w:p>
        </w:tc>
        <w:tc>
          <w:tcPr>
            <w:tcW w:w="1728" w:type="dxa"/>
            <w:tcBorders>
              <w:right w:val="nil"/>
            </w:tcBorders>
            <w:vAlign w:val="center"/>
          </w:tcPr>
          <w:p w14:paraId="02FB7729" w14:textId="77777777" w:rsidR="000D6C9F" w:rsidRPr="00D94EA9" w:rsidRDefault="000D6C9F" w:rsidP="00D94EA9">
            <w:pPr>
              <w:spacing w:after="0"/>
              <w:jc w:val="right"/>
            </w:pPr>
            <w:r w:rsidRPr="00D94EA9">
              <w:t>4.0</w:t>
            </w:r>
          </w:p>
        </w:tc>
        <w:tc>
          <w:tcPr>
            <w:tcW w:w="2880" w:type="dxa"/>
            <w:tcBorders>
              <w:right w:val="nil"/>
            </w:tcBorders>
            <w:vAlign w:val="center"/>
          </w:tcPr>
          <w:p w14:paraId="4CF5768B" w14:textId="77777777" w:rsidR="000D6C9F" w:rsidRPr="00D94EA9" w:rsidRDefault="000D6C9F" w:rsidP="000D6C9F">
            <w:pPr>
              <w:spacing w:after="0"/>
            </w:pPr>
          </w:p>
        </w:tc>
      </w:tr>
      <w:tr w:rsidR="000D6C9F" w:rsidRPr="00D94EA9" w14:paraId="4307F617" w14:textId="7FD1A07D" w:rsidTr="001A2456">
        <w:trPr>
          <w:trHeight w:val="475"/>
          <w:jc w:val="center"/>
        </w:trPr>
        <w:tc>
          <w:tcPr>
            <w:tcW w:w="2880" w:type="dxa"/>
            <w:tcBorders>
              <w:left w:val="nil"/>
            </w:tcBorders>
            <w:vAlign w:val="center"/>
          </w:tcPr>
          <w:p w14:paraId="0F4ED60B" w14:textId="77777777" w:rsidR="000D6C9F" w:rsidRPr="00D94EA9" w:rsidRDefault="000D6C9F" w:rsidP="00D94EA9">
            <w:pPr>
              <w:spacing w:after="0"/>
            </w:pPr>
            <w:r w:rsidRPr="00D94EA9">
              <w:t>Antenna roll-off loss vs frequency</w:t>
            </w:r>
          </w:p>
        </w:tc>
        <w:tc>
          <w:tcPr>
            <w:tcW w:w="720" w:type="dxa"/>
            <w:vAlign w:val="center"/>
          </w:tcPr>
          <w:p w14:paraId="5E761061" w14:textId="77777777" w:rsidR="000D6C9F" w:rsidRPr="00D94EA9" w:rsidRDefault="000D6C9F" w:rsidP="00D94EA9">
            <w:pPr>
              <w:spacing w:after="0"/>
            </w:pPr>
            <w:r w:rsidRPr="00D94EA9">
              <w:t>dB</w:t>
            </w:r>
          </w:p>
        </w:tc>
        <w:tc>
          <w:tcPr>
            <w:tcW w:w="1728" w:type="dxa"/>
            <w:vAlign w:val="center"/>
          </w:tcPr>
          <w:p w14:paraId="725F4EDF" w14:textId="0159A02C" w:rsidR="000D6C9F" w:rsidRPr="00D94EA9" w:rsidRDefault="000D6C9F" w:rsidP="002375DA">
            <w:pPr>
              <w:spacing w:after="0"/>
              <w:jc w:val="right"/>
            </w:pPr>
            <w:r w:rsidRPr="00D94EA9">
              <w:t>-</w:t>
            </w:r>
            <w:r w:rsidR="002375DA">
              <w:t>2</w:t>
            </w:r>
            <w:r w:rsidRPr="00D94EA9">
              <w:t>.</w:t>
            </w:r>
            <w:r w:rsidR="002375DA">
              <w:t>0</w:t>
            </w:r>
          </w:p>
        </w:tc>
        <w:tc>
          <w:tcPr>
            <w:tcW w:w="1728" w:type="dxa"/>
            <w:tcBorders>
              <w:right w:val="nil"/>
            </w:tcBorders>
            <w:vAlign w:val="center"/>
          </w:tcPr>
          <w:p w14:paraId="4D61C7F5" w14:textId="699BD5B6" w:rsidR="000D6C9F" w:rsidRPr="00D94EA9" w:rsidRDefault="000D6C9F" w:rsidP="002375DA">
            <w:pPr>
              <w:spacing w:after="0"/>
              <w:jc w:val="right"/>
            </w:pPr>
            <w:r w:rsidRPr="00D94EA9">
              <w:t>-2.</w:t>
            </w:r>
            <w:r w:rsidR="002375DA">
              <w:t>5</w:t>
            </w:r>
          </w:p>
        </w:tc>
        <w:tc>
          <w:tcPr>
            <w:tcW w:w="2880" w:type="dxa"/>
            <w:tcBorders>
              <w:right w:val="nil"/>
            </w:tcBorders>
            <w:vAlign w:val="center"/>
          </w:tcPr>
          <w:p w14:paraId="2806CE21" w14:textId="77777777" w:rsidR="000D6C9F" w:rsidRPr="00D94EA9" w:rsidRDefault="000D6C9F" w:rsidP="000D6C9F">
            <w:pPr>
              <w:spacing w:after="0"/>
            </w:pPr>
          </w:p>
        </w:tc>
      </w:tr>
      <w:tr w:rsidR="000D6C9F" w:rsidRPr="00D94EA9" w14:paraId="446326BE" w14:textId="281E7F10" w:rsidTr="001A2456">
        <w:trPr>
          <w:trHeight w:val="302"/>
          <w:jc w:val="center"/>
        </w:trPr>
        <w:tc>
          <w:tcPr>
            <w:tcW w:w="2880" w:type="dxa"/>
            <w:tcBorders>
              <w:left w:val="nil"/>
            </w:tcBorders>
            <w:vAlign w:val="center"/>
          </w:tcPr>
          <w:p w14:paraId="237895D1" w14:textId="77777777" w:rsidR="000D6C9F" w:rsidRPr="00D94EA9" w:rsidRDefault="000D6C9F" w:rsidP="00D94EA9">
            <w:pPr>
              <w:spacing w:after="0"/>
            </w:pPr>
            <w:r w:rsidRPr="00D94EA9">
              <w:t>Realized antenna array gain</w:t>
            </w:r>
          </w:p>
        </w:tc>
        <w:tc>
          <w:tcPr>
            <w:tcW w:w="720" w:type="dxa"/>
            <w:vAlign w:val="center"/>
          </w:tcPr>
          <w:p w14:paraId="64183503" w14:textId="77777777" w:rsidR="000D6C9F" w:rsidRPr="00D94EA9" w:rsidRDefault="000D6C9F" w:rsidP="00D94EA9">
            <w:pPr>
              <w:spacing w:after="0"/>
            </w:pPr>
            <w:r w:rsidRPr="00D94EA9">
              <w:t>dBi</w:t>
            </w:r>
          </w:p>
        </w:tc>
        <w:tc>
          <w:tcPr>
            <w:tcW w:w="1728" w:type="dxa"/>
            <w:vAlign w:val="center"/>
          </w:tcPr>
          <w:p w14:paraId="0FB695E0" w14:textId="656D8CE1" w:rsidR="000D6C9F" w:rsidRPr="00D94EA9" w:rsidRDefault="000D6C9F" w:rsidP="00A547BF">
            <w:pPr>
              <w:spacing w:after="0"/>
              <w:jc w:val="right"/>
            </w:pPr>
            <w:r w:rsidRPr="00D94EA9">
              <w:t>14.</w:t>
            </w:r>
            <w:r w:rsidR="00A547BF">
              <w:t>0</w:t>
            </w:r>
          </w:p>
        </w:tc>
        <w:tc>
          <w:tcPr>
            <w:tcW w:w="1728" w:type="dxa"/>
            <w:tcBorders>
              <w:right w:val="nil"/>
            </w:tcBorders>
            <w:vAlign w:val="center"/>
          </w:tcPr>
          <w:p w14:paraId="6AA0676C" w14:textId="01D4BDEE" w:rsidR="000D6C9F" w:rsidRPr="00D94EA9" w:rsidRDefault="000D6C9F" w:rsidP="00A547BF">
            <w:pPr>
              <w:spacing w:after="0"/>
              <w:jc w:val="right"/>
            </w:pPr>
            <w:r w:rsidRPr="00D94EA9">
              <w:t>1</w:t>
            </w:r>
            <w:r w:rsidR="00A547BF">
              <w:t>3</w:t>
            </w:r>
            <w:r w:rsidRPr="00D94EA9">
              <w:t>.</w:t>
            </w:r>
            <w:r w:rsidR="00A547BF">
              <w:t>5</w:t>
            </w:r>
          </w:p>
        </w:tc>
        <w:tc>
          <w:tcPr>
            <w:tcW w:w="2880" w:type="dxa"/>
            <w:tcBorders>
              <w:right w:val="nil"/>
            </w:tcBorders>
            <w:vAlign w:val="center"/>
          </w:tcPr>
          <w:p w14:paraId="34FD4FB2" w14:textId="77777777" w:rsidR="000D6C9F" w:rsidRPr="00D94EA9" w:rsidRDefault="000D6C9F" w:rsidP="000D6C9F">
            <w:pPr>
              <w:spacing w:after="0"/>
            </w:pPr>
          </w:p>
        </w:tc>
      </w:tr>
      <w:tr w:rsidR="000D6C9F" w:rsidRPr="00D94EA9" w14:paraId="21439C48" w14:textId="74E7330E" w:rsidTr="001A2456">
        <w:trPr>
          <w:trHeight w:val="302"/>
          <w:jc w:val="center"/>
        </w:trPr>
        <w:tc>
          <w:tcPr>
            <w:tcW w:w="2880" w:type="dxa"/>
            <w:tcBorders>
              <w:left w:val="nil"/>
              <w:bottom w:val="single" w:sz="12" w:space="0" w:color="auto"/>
            </w:tcBorders>
            <w:vAlign w:val="center"/>
          </w:tcPr>
          <w:p w14:paraId="2AD21D1E" w14:textId="77777777" w:rsidR="000D6C9F" w:rsidRPr="009B7F1A" w:rsidRDefault="000D6C9F" w:rsidP="00D94EA9">
            <w:pPr>
              <w:spacing w:after="0"/>
            </w:pPr>
            <w:r w:rsidRPr="009B7F1A">
              <w:t>Polarization gain</w:t>
            </w:r>
          </w:p>
        </w:tc>
        <w:tc>
          <w:tcPr>
            <w:tcW w:w="720" w:type="dxa"/>
            <w:tcBorders>
              <w:bottom w:val="single" w:sz="12" w:space="0" w:color="auto"/>
            </w:tcBorders>
            <w:vAlign w:val="center"/>
          </w:tcPr>
          <w:p w14:paraId="59B3D66C" w14:textId="77777777" w:rsidR="000D6C9F" w:rsidRPr="009B7F1A" w:rsidRDefault="000D6C9F" w:rsidP="00D94EA9">
            <w:pPr>
              <w:spacing w:after="0"/>
            </w:pPr>
            <w:r w:rsidRPr="009B7F1A">
              <w:t>dB</w:t>
            </w:r>
          </w:p>
        </w:tc>
        <w:tc>
          <w:tcPr>
            <w:tcW w:w="1728" w:type="dxa"/>
            <w:tcBorders>
              <w:bottom w:val="single" w:sz="12" w:space="0" w:color="auto"/>
            </w:tcBorders>
            <w:vAlign w:val="center"/>
          </w:tcPr>
          <w:p w14:paraId="6335D4DC" w14:textId="77777777" w:rsidR="000D6C9F" w:rsidRPr="009B7F1A" w:rsidRDefault="000D6C9F" w:rsidP="00D94EA9">
            <w:pPr>
              <w:spacing w:after="0"/>
              <w:jc w:val="right"/>
            </w:pPr>
            <w:r w:rsidRPr="009B7F1A">
              <w:t>2.80</w:t>
            </w:r>
          </w:p>
        </w:tc>
        <w:tc>
          <w:tcPr>
            <w:tcW w:w="1728" w:type="dxa"/>
            <w:tcBorders>
              <w:bottom w:val="single" w:sz="12" w:space="0" w:color="auto"/>
              <w:right w:val="nil"/>
            </w:tcBorders>
            <w:vAlign w:val="center"/>
          </w:tcPr>
          <w:p w14:paraId="2333DDC8" w14:textId="77777777" w:rsidR="000D6C9F" w:rsidRPr="009B7F1A" w:rsidRDefault="000D6C9F" w:rsidP="00D94EA9">
            <w:pPr>
              <w:spacing w:after="0"/>
              <w:jc w:val="right"/>
            </w:pPr>
            <w:r w:rsidRPr="009B7F1A">
              <w:t>2.80</w:t>
            </w:r>
          </w:p>
        </w:tc>
        <w:tc>
          <w:tcPr>
            <w:tcW w:w="2880" w:type="dxa"/>
            <w:tcBorders>
              <w:bottom w:val="single" w:sz="12" w:space="0" w:color="auto"/>
              <w:right w:val="nil"/>
            </w:tcBorders>
            <w:vAlign w:val="center"/>
          </w:tcPr>
          <w:p w14:paraId="649EA6A8" w14:textId="77777777" w:rsidR="000D6C9F" w:rsidRPr="000D6C9F" w:rsidRDefault="000D6C9F" w:rsidP="000D6C9F">
            <w:pPr>
              <w:spacing w:after="0"/>
              <w:rPr>
                <w:highlight w:val="yellow"/>
              </w:rPr>
            </w:pPr>
          </w:p>
        </w:tc>
      </w:tr>
      <w:tr w:rsidR="000D6C9F" w:rsidRPr="00D94EA9" w14:paraId="6A9FC86D" w14:textId="356C5D90" w:rsidTr="001A2456">
        <w:trPr>
          <w:trHeight w:val="518"/>
          <w:jc w:val="center"/>
        </w:trPr>
        <w:tc>
          <w:tcPr>
            <w:tcW w:w="2880" w:type="dxa"/>
            <w:tcBorders>
              <w:top w:val="single" w:sz="12" w:space="0" w:color="auto"/>
              <w:left w:val="nil"/>
            </w:tcBorders>
            <w:vAlign w:val="center"/>
          </w:tcPr>
          <w:p w14:paraId="39CF461B" w14:textId="77777777" w:rsidR="000D6C9F" w:rsidRPr="00A547BF" w:rsidRDefault="000D6C9F" w:rsidP="00D94EA9">
            <w:pPr>
              <w:spacing w:after="0"/>
              <w:rPr>
                <w:color w:val="000000"/>
              </w:rPr>
            </w:pPr>
            <w:r w:rsidRPr="00A547BF">
              <w:rPr>
                <w:color w:val="000000"/>
              </w:rPr>
              <w:t>Mismatch and transmission line loss including load pull</w:t>
            </w:r>
          </w:p>
        </w:tc>
        <w:tc>
          <w:tcPr>
            <w:tcW w:w="720" w:type="dxa"/>
            <w:tcBorders>
              <w:top w:val="single" w:sz="12" w:space="0" w:color="auto"/>
            </w:tcBorders>
            <w:vAlign w:val="center"/>
          </w:tcPr>
          <w:p w14:paraId="5FC14C61" w14:textId="77777777" w:rsidR="000D6C9F" w:rsidRPr="00A547BF" w:rsidRDefault="000D6C9F" w:rsidP="00D94EA9">
            <w:pPr>
              <w:spacing w:after="0"/>
              <w:rPr>
                <w:color w:val="000000"/>
              </w:rPr>
            </w:pPr>
            <w:r w:rsidRPr="00A547BF">
              <w:rPr>
                <w:color w:val="000000"/>
              </w:rPr>
              <w:t>dB</w:t>
            </w:r>
          </w:p>
        </w:tc>
        <w:tc>
          <w:tcPr>
            <w:tcW w:w="1728" w:type="dxa"/>
            <w:tcBorders>
              <w:top w:val="single" w:sz="12" w:space="0" w:color="auto"/>
            </w:tcBorders>
            <w:vAlign w:val="center"/>
          </w:tcPr>
          <w:p w14:paraId="159C0586" w14:textId="5D2EC540" w:rsidR="000D6C9F" w:rsidRPr="00A547BF" w:rsidRDefault="000D6C9F" w:rsidP="00D05C50">
            <w:pPr>
              <w:spacing w:after="0"/>
              <w:jc w:val="right"/>
              <w:rPr>
                <w:color w:val="000000"/>
              </w:rPr>
            </w:pPr>
            <w:r w:rsidRPr="00A547BF">
              <w:rPr>
                <w:color w:val="000000"/>
              </w:rPr>
              <w:t>-</w:t>
            </w:r>
            <w:r w:rsidR="00D05C50">
              <w:rPr>
                <w:color w:val="000000"/>
              </w:rPr>
              <w:t>3</w:t>
            </w:r>
            <w:r w:rsidRPr="00A547BF">
              <w:rPr>
                <w:color w:val="000000"/>
              </w:rPr>
              <w:t>.</w:t>
            </w:r>
            <w:r w:rsidR="00D05C50">
              <w:rPr>
                <w:color w:val="000000"/>
              </w:rPr>
              <w:t>0</w:t>
            </w:r>
            <w:r w:rsidRPr="00A547BF">
              <w:rPr>
                <w:color w:val="000000"/>
              </w:rPr>
              <w:t>0</w:t>
            </w:r>
          </w:p>
        </w:tc>
        <w:tc>
          <w:tcPr>
            <w:tcW w:w="1728" w:type="dxa"/>
            <w:tcBorders>
              <w:top w:val="single" w:sz="12" w:space="0" w:color="auto"/>
              <w:right w:val="nil"/>
            </w:tcBorders>
            <w:vAlign w:val="center"/>
          </w:tcPr>
          <w:p w14:paraId="1D8CA8D1" w14:textId="729A245D" w:rsidR="000D6C9F" w:rsidRPr="00A547BF" w:rsidRDefault="000D6C9F" w:rsidP="00D05C50">
            <w:pPr>
              <w:spacing w:after="0"/>
              <w:jc w:val="right"/>
              <w:rPr>
                <w:color w:val="000000"/>
              </w:rPr>
            </w:pPr>
            <w:r w:rsidRPr="00A547BF">
              <w:rPr>
                <w:color w:val="000000"/>
              </w:rPr>
              <w:t>-</w:t>
            </w:r>
            <w:r w:rsidR="002375DA" w:rsidRPr="00A547BF">
              <w:rPr>
                <w:color w:val="000000"/>
              </w:rPr>
              <w:t>3</w:t>
            </w:r>
            <w:r w:rsidRPr="00A547BF">
              <w:rPr>
                <w:color w:val="000000"/>
              </w:rPr>
              <w:t>.</w:t>
            </w:r>
            <w:r w:rsidR="00D05C50">
              <w:rPr>
                <w:color w:val="000000"/>
              </w:rPr>
              <w:t>5</w:t>
            </w:r>
            <w:r w:rsidRPr="00A547BF">
              <w:rPr>
                <w:color w:val="000000"/>
              </w:rPr>
              <w:t>0</w:t>
            </w:r>
          </w:p>
        </w:tc>
        <w:tc>
          <w:tcPr>
            <w:tcW w:w="2880" w:type="dxa"/>
            <w:tcBorders>
              <w:top w:val="single" w:sz="12" w:space="0" w:color="auto"/>
              <w:right w:val="nil"/>
            </w:tcBorders>
            <w:vAlign w:val="center"/>
          </w:tcPr>
          <w:p w14:paraId="194E31AF" w14:textId="6F42374E" w:rsidR="000D6C9F" w:rsidRPr="00D94EA9" w:rsidRDefault="000D6C9F" w:rsidP="000D6C9F">
            <w:pPr>
              <w:spacing w:after="0"/>
              <w:rPr>
                <w:color w:val="000000"/>
              </w:rPr>
            </w:pPr>
          </w:p>
        </w:tc>
      </w:tr>
      <w:tr w:rsidR="000D6C9F" w:rsidRPr="00D94EA9" w14:paraId="1F707254" w14:textId="67D4CE47" w:rsidTr="001A2456">
        <w:trPr>
          <w:trHeight w:val="518"/>
          <w:jc w:val="center"/>
        </w:trPr>
        <w:tc>
          <w:tcPr>
            <w:tcW w:w="2880" w:type="dxa"/>
            <w:tcBorders>
              <w:left w:val="nil"/>
            </w:tcBorders>
            <w:vAlign w:val="center"/>
          </w:tcPr>
          <w:p w14:paraId="0ED8F3C3" w14:textId="77777777" w:rsidR="000D6C9F" w:rsidRPr="00D94EA9" w:rsidRDefault="000D6C9F" w:rsidP="00D94EA9">
            <w:pPr>
              <w:spacing w:after="0"/>
              <w:rPr>
                <w:color w:val="000000"/>
              </w:rPr>
            </w:pPr>
            <w:r w:rsidRPr="00D94EA9">
              <w:rPr>
                <w:color w:val="000000"/>
              </w:rPr>
              <w:t>Beam forming loss (phase shifter and amplitude error)</w:t>
            </w:r>
          </w:p>
        </w:tc>
        <w:tc>
          <w:tcPr>
            <w:tcW w:w="720" w:type="dxa"/>
            <w:vAlign w:val="center"/>
          </w:tcPr>
          <w:p w14:paraId="340C447A" w14:textId="77777777" w:rsidR="000D6C9F" w:rsidRPr="00D94EA9" w:rsidRDefault="000D6C9F" w:rsidP="00D94EA9">
            <w:pPr>
              <w:spacing w:after="0"/>
              <w:rPr>
                <w:color w:val="000000"/>
              </w:rPr>
            </w:pPr>
            <w:r w:rsidRPr="00D94EA9">
              <w:rPr>
                <w:color w:val="000000"/>
              </w:rPr>
              <w:t>dB</w:t>
            </w:r>
          </w:p>
        </w:tc>
        <w:tc>
          <w:tcPr>
            <w:tcW w:w="1728" w:type="dxa"/>
            <w:vAlign w:val="center"/>
          </w:tcPr>
          <w:p w14:paraId="55ABBE7B" w14:textId="77777777" w:rsidR="000D6C9F" w:rsidRPr="00D94EA9" w:rsidRDefault="000D6C9F" w:rsidP="00D94EA9">
            <w:pPr>
              <w:spacing w:after="0"/>
              <w:jc w:val="right"/>
              <w:rPr>
                <w:color w:val="000000"/>
              </w:rPr>
            </w:pPr>
            <w:r w:rsidRPr="00D94EA9">
              <w:rPr>
                <w:color w:val="000000"/>
              </w:rPr>
              <w:t>-0.50</w:t>
            </w:r>
          </w:p>
        </w:tc>
        <w:tc>
          <w:tcPr>
            <w:tcW w:w="1728" w:type="dxa"/>
            <w:tcBorders>
              <w:right w:val="nil"/>
            </w:tcBorders>
            <w:vAlign w:val="center"/>
          </w:tcPr>
          <w:p w14:paraId="38B75D6F" w14:textId="77777777" w:rsidR="000D6C9F" w:rsidRPr="00D94EA9" w:rsidRDefault="000D6C9F" w:rsidP="00D94EA9">
            <w:pPr>
              <w:spacing w:after="0"/>
              <w:jc w:val="right"/>
              <w:rPr>
                <w:color w:val="000000"/>
              </w:rPr>
            </w:pPr>
            <w:r w:rsidRPr="00D94EA9">
              <w:rPr>
                <w:color w:val="000000"/>
              </w:rPr>
              <w:t>-0.50</w:t>
            </w:r>
          </w:p>
        </w:tc>
        <w:tc>
          <w:tcPr>
            <w:tcW w:w="2880" w:type="dxa"/>
            <w:tcBorders>
              <w:right w:val="nil"/>
            </w:tcBorders>
            <w:vAlign w:val="center"/>
          </w:tcPr>
          <w:p w14:paraId="69FA7379" w14:textId="77777777" w:rsidR="000D6C9F" w:rsidRPr="00D94EA9" w:rsidRDefault="000D6C9F" w:rsidP="000D6C9F">
            <w:pPr>
              <w:spacing w:after="0"/>
              <w:rPr>
                <w:color w:val="000000"/>
              </w:rPr>
            </w:pPr>
          </w:p>
        </w:tc>
      </w:tr>
      <w:tr w:rsidR="000D6C9F" w:rsidRPr="00D94EA9" w14:paraId="28A7425C" w14:textId="482CE88F" w:rsidTr="001A2456">
        <w:trPr>
          <w:trHeight w:val="302"/>
          <w:jc w:val="center"/>
        </w:trPr>
        <w:tc>
          <w:tcPr>
            <w:tcW w:w="2880" w:type="dxa"/>
            <w:tcBorders>
              <w:left w:val="nil"/>
            </w:tcBorders>
            <w:vAlign w:val="center"/>
          </w:tcPr>
          <w:p w14:paraId="37DECC92" w14:textId="77777777" w:rsidR="000D6C9F" w:rsidRPr="00D94EA9" w:rsidRDefault="000D6C9F" w:rsidP="00D94EA9">
            <w:pPr>
              <w:spacing w:after="0"/>
              <w:rPr>
                <w:color w:val="000000"/>
              </w:rPr>
            </w:pPr>
            <w:r w:rsidRPr="00D94EA9">
              <w:rPr>
                <w:color w:val="000000"/>
              </w:rPr>
              <w:t>Finite beam table</w:t>
            </w:r>
          </w:p>
        </w:tc>
        <w:tc>
          <w:tcPr>
            <w:tcW w:w="720" w:type="dxa"/>
            <w:vAlign w:val="center"/>
          </w:tcPr>
          <w:p w14:paraId="795ABE86" w14:textId="77777777" w:rsidR="000D6C9F" w:rsidRPr="00D94EA9" w:rsidRDefault="000D6C9F" w:rsidP="00D94EA9">
            <w:pPr>
              <w:spacing w:after="0"/>
              <w:rPr>
                <w:color w:val="000000"/>
              </w:rPr>
            </w:pPr>
            <w:r w:rsidRPr="00D94EA9">
              <w:rPr>
                <w:color w:val="000000"/>
              </w:rPr>
              <w:t>dB</w:t>
            </w:r>
          </w:p>
        </w:tc>
        <w:tc>
          <w:tcPr>
            <w:tcW w:w="1728" w:type="dxa"/>
            <w:vAlign w:val="center"/>
          </w:tcPr>
          <w:p w14:paraId="294C1171" w14:textId="77777777" w:rsidR="000D6C9F" w:rsidRPr="00D94EA9" w:rsidRDefault="000D6C9F" w:rsidP="00D94EA9">
            <w:pPr>
              <w:spacing w:after="0"/>
              <w:jc w:val="right"/>
              <w:rPr>
                <w:color w:val="000000"/>
              </w:rPr>
            </w:pPr>
            <w:r w:rsidRPr="00D94EA9">
              <w:rPr>
                <w:color w:val="000000"/>
              </w:rPr>
              <w:t>-0.25</w:t>
            </w:r>
          </w:p>
        </w:tc>
        <w:tc>
          <w:tcPr>
            <w:tcW w:w="1728" w:type="dxa"/>
            <w:tcBorders>
              <w:right w:val="nil"/>
            </w:tcBorders>
            <w:vAlign w:val="center"/>
          </w:tcPr>
          <w:p w14:paraId="6645F224" w14:textId="77777777" w:rsidR="000D6C9F" w:rsidRPr="00D94EA9" w:rsidRDefault="000D6C9F" w:rsidP="00D94EA9">
            <w:pPr>
              <w:spacing w:after="0"/>
              <w:jc w:val="right"/>
              <w:rPr>
                <w:color w:val="000000"/>
              </w:rPr>
            </w:pPr>
            <w:r w:rsidRPr="00D94EA9">
              <w:rPr>
                <w:color w:val="000000"/>
              </w:rPr>
              <w:t>-0.25</w:t>
            </w:r>
          </w:p>
        </w:tc>
        <w:tc>
          <w:tcPr>
            <w:tcW w:w="2880" w:type="dxa"/>
            <w:tcBorders>
              <w:right w:val="nil"/>
            </w:tcBorders>
            <w:vAlign w:val="center"/>
          </w:tcPr>
          <w:p w14:paraId="7DE29C99" w14:textId="77777777" w:rsidR="000D6C9F" w:rsidRPr="00D94EA9" w:rsidRDefault="000D6C9F" w:rsidP="000D6C9F">
            <w:pPr>
              <w:spacing w:after="0"/>
              <w:rPr>
                <w:color w:val="000000"/>
              </w:rPr>
            </w:pPr>
          </w:p>
        </w:tc>
      </w:tr>
      <w:tr w:rsidR="000D6C9F" w:rsidRPr="00D94EA9" w14:paraId="1DA1E6ED" w14:textId="799E93F0" w:rsidTr="000D6C9F">
        <w:trPr>
          <w:trHeight w:val="576"/>
          <w:jc w:val="center"/>
        </w:trPr>
        <w:tc>
          <w:tcPr>
            <w:tcW w:w="2880" w:type="dxa"/>
            <w:tcBorders>
              <w:left w:val="nil"/>
            </w:tcBorders>
            <w:vAlign w:val="center"/>
          </w:tcPr>
          <w:p w14:paraId="33A97EEB" w14:textId="77777777" w:rsidR="000D6C9F" w:rsidRPr="00D94EA9" w:rsidRDefault="000D6C9F" w:rsidP="00D94EA9">
            <w:pPr>
              <w:spacing w:after="0"/>
              <w:rPr>
                <w:color w:val="000000"/>
              </w:rPr>
            </w:pPr>
            <w:r w:rsidRPr="00D94EA9">
              <w:rPr>
                <w:color w:val="000000"/>
              </w:rPr>
              <w:t>Beam forming loss (one beam table fits all)</w:t>
            </w:r>
          </w:p>
        </w:tc>
        <w:tc>
          <w:tcPr>
            <w:tcW w:w="720" w:type="dxa"/>
            <w:vAlign w:val="center"/>
          </w:tcPr>
          <w:p w14:paraId="0876B964" w14:textId="77777777" w:rsidR="000D6C9F" w:rsidRPr="00D94EA9" w:rsidRDefault="000D6C9F" w:rsidP="00D94EA9">
            <w:pPr>
              <w:spacing w:after="0"/>
              <w:rPr>
                <w:color w:val="000000"/>
              </w:rPr>
            </w:pPr>
            <w:r w:rsidRPr="00D94EA9">
              <w:rPr>
                <w:color w:val="000000"/>
              </w:rPr>
              <w:t>dB</w:t>
            </w:r>
          </w:p>
        </w:tc>
        <w:tc>
          <w:tcPr>
            <w:tcW w:w="1728" w:type="dxa"/>
            <w:vAlign w:val="center"/>
          </w:tcPr>
          <w:p w14:paraId="4DB2F7C3" w14:textId="77777777" w:rsidR="000D6C9F" w:rsidRPr="00D94EA9" w:rsidRDefault="000D6C9F" w:rsidP="00D94EA9">
            <w:pPr>
              <w:spacing w:after="0"/>
              <w:jc w:val="right"/>
              <w:rPr>
                <w:color w:val="000000"/>
              </w:rPr>
            </w:pPr>
            <w:r w:rsidRPr="00D94EA9">
              <w:rPr>
                <w:color w:val="000000"/>
              </w:rPr>
              <w:t>-0.25</w:t>
            </w:r>
          </w:p>
        </w:tc>
        <w:tc>
          <w:tcPr>
            <w:tcW w:w="1728" w:type="dxa"/>
            <w:tcBorders>
              <w:right w:val="nil"/>
            </w:tcBorders>
            <w:vAlign w:val="center"/>
          </w:tcPr>
          <w:p w14:paraId="65D7C3C9" w14:textId="77777777" w:rsidR="000D6C9F" w:rsidRPr="00D94EA9" w:rsidRDefault="000D6C9F" w:rsidP="00D94EA9">
            <w:pPr>
              <w:spacing w:after="0"/>
              <w:jc w:val="right"/>
              <w:rPr>
                <w:color w:val="000000"/>
              </w:rPr>
            </w:pPr>
            <w:r w:rsidRPr="00D94EA9">
              <w:rPr>
                <w:color w:val="000000"/>
              </w:rPr>
              <w:t>-0.25</w:t>
            </w:r>
          </w:p>
        </w:tc>
        <w:tc>
          <w:tcPr>
            <w:tcW w:w="2880" w:type="dxa"/>
            <w:tcBorders>
              <w:right w:val="nil"/>
            </w:tcBorders>
            <w:vAlign w:val="center"/>
          </w:tcPr>
          <w:p w14:paraId="539E4FDA" w14:textId="77777777" w:rsidR="000D6C9F" w:rsidRPr="00D94EA9" w:rsidRDefault="000D6C9F" w:rsidP="000D6C9F">
            <w:pPr>
              <w:spacing w:after="0"/>
              <w:rPr>
                <w:color w:val="000000"/>
              </w:rPr>
            </w:pPr>
          </w:p>
        </w:tc>
      </w:tr>
      <w:tr w:rsidR="000D6C9F" w:rsidRPr="00D94EA9" w14:paraId="13E5718C" w14:textId="7B6A4D29" w:rsidTr="001A2456">
        <w:trPr>
          <w:trHeight w:val="302"/>
          <w:jc w:val="center"/>
        </w:trPr>
        <w:tc>
          <w:tcPr>
            <w:tcW w:w="2880" w:type="dxa"/>
            <w:tcBorders>
              <w:left w:val="nil"/>
            </w:tcBorders>
            <w:vAlign w:val="center"/>
          </w:tcPr>
          <w:p w14:paraId="6724D53B" w14:textId="4FA2CF90" w:rsidR="000D6C9F" w:rsidRPr="000D6C9F" w:rsidRDefault="00C87E80" w:rsidP="00D94EA9">
            <w:pPr>
              <w:spacing w:after="0"/>
              <w:rPr>
                <w:color w:val="000000"/>
              </w:rPr>
            </w:pPr>
            <w:r>
              <w:rPr>
                <w:color w:val="000000"/>
              </w:rPr>
              <w:t>Form-</w:t>
            </w:r>
            <w:r w:rsidR="000D6C9F" w:rsidRPr="000D6C9F">
              <w:rPr>
                <w:color w:val="000000"/>
              </w:rPr>
              <w:t>factor integration losses</w:t>
            </w:r>
          </w:p>
        </w:tc>
        <w:tc>
          <w:tcPr>
            <w:tcW w:w="720" w:type="dxa"/>
            <w:vAlign w:val="center"/>
          </w:tcPr>
          <w:p w14:paraId="0B152F0C" w14:textId="77777777" w:rsidR="000D6C9F" w:rsidRPr="000D6C9F" w:rsidRDefault="000D6C9F" w:rsidP="00D94EA9">
            <w:pPr>
              <w:spacing w:after="0"/>
              <w:rPr>
                <w:color w:val="000000"/>
              </w:rPr>
            </w:pPr>
            <w:r w:rsidRPr="000D6C9F">
              <w:rPr>
                <w:color w:val="000000"/>
              </w:rPr>
              <w:t>dB</w:t>
            </w:r>
          </w:p>
        </w:tc>
        <w:tc>
          <w:tcPr>
            <w:tcW w:w="1728" w:type="dxa"/>
            <w:vAlign w:val="center"/>
          </w:tcPr>
          <w:p w14:paraId="46BAA771" w14:textId="438A7C28" w:rsidR="000D6C9F" w:rsidRPr="000D6C9F" w:rsidRDefault="000D6C9F" w:rsidP="00D05C50">
            <w:pPr>
              <w:spacing w:after="0"/>
              <w:jc w:val="right"/>
              <w:rPr>
                <w:color w:val="000000"/>
              </w:rPr>
            </w:pPr>
            <w:r w:rsidRPr="000D6C9F">
              <w:rPr>
                <w:color w:val="000000"/>
              </w:rPr>
              <w:t>-</w:t>
            </w:r>
            <w:r w:rsidR="009B7F1A">
              <w:rPr>
                <w:color w:val="000000"/>
              </w:rPr>
              <w:t>3</w:t>
            </w:r>
            <w:r w:rsidRPr="000D6C9F">
              <w:rPr>
                <w:color w:val="000000"/>
              </w:rPr>
              <w:t>.</w:t>
            </w:r>
            <w:r w:rsidR="00D05C50">
              <w:rPr>
                <w:color w:val="000000"/>
              </w:rPr>
              <w:t>5</w:t>
            </w:r>
            <w:r w:rsidRPr="000D6C9F">
              <w:rPr>
                <w:color w:val="000000"/>
              </w:rPr>
              <w:t>0</w:t>
            </w:r>
          </w:p>
        </w:tc>
        <w:tc>
          <w:tcPr>
            <w:tcW w:w="1728" w:type="dxa"/>
            <w:tcBorders>
              <w:right w:val="nil"/>
            </w:tcBorders>
            <w:vAlign w:val="center"/>
          </w:tcPr>
          <w:p w14:paraId="01B669DB" w14:textId="04765745" w:rsidR="000D6C9F" w:rsidRPr="000D6C9F" w:rsidRDefault="000D6C9F" w:rsidP="00D05C50">
            <w:pPr>
              <w:spacing w:after="0"/>
              <w:jc w:val="right"/>
              <w:rPr>
                <w:color w:val="000000"/>
              </w:rPr>
            </w:pPr>
            <w:r w:rsidRPr="000D6C9F">
              <w:rPr>
                <w:color w:val="000000"/>
              </w:rPr>
              <w:t>-</w:t>
            </w:r>
            <w:r w:rsidR="009B7F1A">
              <w:rPr>
                <w:color w:val="000000"/>
              </w:rPr>
              <w:t>4</w:t>
            </w:r>
            <w:r w:rsidRPr="000D6C9F">
              <w:rPr>
                <w:color w:val="000000"/>
              </w:rPr>
              <w:t>.</w:t>
            </w:r>
            <w:r w:rsidR="00D05C50">
              <w:rPr>
                <w:color w:val="000000"/>
              </w:rPr>
              <w:t>5</w:t>
            </w:r>
            <w:r w:rsidRPr="000D6C9F">
              <w:rPr>
                <w:color w:val="000000"/>
              </w:rPr>
              <w:t>0</w:t>
            </w:r>
          </w:p>
        </w:tc>
        <w:tc>
          <w:tcPr>
            <w:tcW w:w="2880" w:type="dxa"/>
            <w:tcBorders>
              <w:right w:val="nil"/>
            </w:tcBorders>
            <w:vAlign w:val="center"/>
          </w:tcPr>
          <w:p w14:paraId="381F1E79" w14:textId="5A508B2B" w:rsidR="000D6C9F" w:rsidRPr="000D6C9F" w:rsidRDefault="000D6C9F" w:rsidP="000D6C9F">
            <w:pPr>
              <w:spacing w:after="0"/>
              <w:rPr>
                <w:color w:val="000000"/>
              </w:rPr>
            </w:pPr>
          </w:p>
        </w:tc>
      </w:tr>
      <w:tr w:rsidR="000D6C9F" w:rsidRPr="00D94EA9" w14:paraId="6BDDB9ED" w14:textId="1CE0D61C" w:rsidTr="001A2456">
        <w:trPr>
          <w:trHeight w:val="518"/>
          <w:jc w:val="center"/>
        </w:trPr>
        <w:tc>
          <w:tcPr>
            <w:tcW w:w="2880" w:type="dxa"/>
            <w:tcBorders>
              <w:left w:val="nil"/>
              <w:bottom w:val="single" w:sz="12" w:space="0" w:color="auto"/>
            </w:tcBorders>
            <w:vAlign w:val="center"/>
          </w:tcPr>
          <w:p w14:paraId="6441BAE2" w14:textId="77777777" w:rsidR="000D6C9F" w:rsidRPr="00CC3DDC" w:rsidRDefault="000D6C9F" w:rsidP="00D94EA9">
            <w:pPr>
              <w:spacing w:after="0"/>
              <w:rPr>
                <w:color w:val="000000"/>
              </w:rPr>
            </w:pPr>
            <w:r w:rsidRPr="00CC3DDC">
              <w:rPr>
                <w:color w:val="000000"/>
              </w:rPr>
              <w:t>Total implementation loss (worst-case)</w:t>
            </w:r>
          </w:p>
        </w:tc>
        <w:tc>
          <w:tcPr>
            <w:tcW w:w="720" w:type="dxa"/>
            <w:tcBorders>
              <w:bottom w:val="single" w:sz="12" w:space="0" w:color="auto"/>
            </w:tcBorders>
            <w:vAlign w:val="center"/>
          </w:tcPr>
          <w:p w14:paraId="48AB64B1" w14:textId="77777777" w:rsidR="000D6C9F" w:rsidRPr="00CC3DDC" w:rsidRDefault="000D6C9F" w:rsidP="00D94EA9">
            <w:pPr>
              <w:spacing w:after="0"/>
              <w:rPr>
                <w:color w:val="000000"/>
              </w:rPr>
            </w:pPr>
            <w:r w:rsidRPr="00CC3DDC">
              <w:rPr>
                <w:color w:val="000000"/>
              </w:rPr>
              <w:t>dB</w:t>
            </w:r>
          </w:p>
        </w:tc>
        <w:tc>
          <w:tcPr>
            <w:tcW w:w="1728" w:type="dxa"/>
            <w:tcBorders>
              <w:bottom w:val="single" w:sz="12" w:space="0" w:color="auto"/>
            </w:tcBorders>
            <w:vAlign w:val="center"/>
          </w:tcPr>
          <w:p w14:paraId="7242A60D" w14:textId="233ED868" w:rsidR="000D6C9F" w:rsidRPr="00CC3DDC" w:rsidRDefault="000D6C9F" w:rsidP="00244EE1">
            <w:pPr>
              <w:spacing w:after="0"/>
              <w:jc w:val="right"/>
              <w:rPr>
                <w:color w:val="000000"/>
              </w:rPr>
            </w:pPr>
            <w:r w:rsidRPr="00CC3DDC">
              <w:rPr>
                <w:color w:val="000000"/>
              </w:rPr>
              <w:t>-</w:t>
            </w:r>
            <w:r w:rsidR="00D05C50">
              <w:rPr>
                <w:color w:val="000000"/>
              </w:rPr>
              <w:t>7</w:t>
            </w:r>
            <w:r w:rsidRPr="00CC3DDC">
              <w:rPr>
                <w:color w:val="000000"/>
              </w:rPr>
              <w:t>.</w:t>
            </w:r>
            <w:r w:rsidR="00244EE1">
              <w:rPr>
                <w:color w:val="000000"/>
              </w:rPr>
              <w:t>5</w:t>
            </w:r>
            <w:r w:rsidRPr="00CC3DDC">
              <w:rPr>
                <w:color w:val="000000"/>
              </w:rPr>
              <w:t>0</w:t>
            </w:r>
          </w:p>
        </w:tc>
        <w:tc>
          <w:tcPr>
            <w:tcW w:w="1728" w:type="dxa"/>
            <w:tcBorders>
              <w:bottom w:val="single" w:sz="12" w:space="0" w:color="auto"/>
              <w:right w:val="nil"/>
            </w:tcBorders>
            <w:vAlign w:val="center"/>
          </w:tcPr>
          <w:p w14:paraId="01E93311" w14:textId="646F8B34" w:rsidR="000D6C9F" w:rsidRPr="00CC3DDC" w:rsidRDefault="000D6C9F" w:rsidP="00D05C50">
            <w:pPr>
              <w:spacing w:after="0"/>
              <w:jc w:val="right"/>
              <w:rPr>
                <w:color w:val="000000"/>
              </w:rPr>
            </w:pPr>
            <w:r w:rsidRPr="00CC3DDC">
              <w:rPr>
                <w:color w:val="000000"/>
              </w:rPr>
              <w:t>-</w:t>
            </w:r>
            <w:r w:rsidR="00D05C50">
              <w:rPr>
                <w:color w:val="000000"/>
              </w:rPr>
              <w:t>9</w:t>
            </w:r>
            <w:r w:rsidRPr="00CC3DDC">
              <w:rPr>
                <w:color w:val="000000"/>
              </w:rPr>
              <w:t>.</w:t>
            </w:r>
            <w:r w:rsidR="00244EE1">
              <w:rPr>
                <w:color w:val="000000"/>
              </w:rPr>
              <w:t>0</w:t>
            </w:r>
            <w:r w:rsidRPr="00CC3DDC">
              <w:rPr>
                <w:color w:val="000000"/>
              </w:rPr>
              <w:t>0</w:t>
            </w:r>
          </w:p>
        </w:tc>
        <w:tc>
          <w:tcPr>
            <w:tcW w:w="2880" w:type="dxa"/>
            <w:tcBorders>
              <w:bottom w:val="single" w:sz="12" w:space="0" w:color="auto"/>
              <w:right w:val="nil"/>
            </w:tcBorders>
            <w:vAlign w:val="center"/>
          </w:tcPr>
          <w:p w14:paraId="7882B4F4" w14:textId="255C7713" w:rsidR="000D6C9F" w:rsidRPr="00CC3DDC" w:rsidRDefault="000D6C9F" w:rsidP="000D6C9F">
            <w:pPr>
              <w:spacing w:after="0"/>
              <w:rPr>
                <w:color w:val="000000"/>
              </w:rPr>
            </w:pPr>
          </w:p>
        </w:tc>
      </w:tr>
      <w:tr w:rsidR="000D6C9F" w:rsidRPr="00D94EA9" w14:paraId="03891701" w14:textId="4964EB1A" w:rsidTr="001A2456">
        <w:trPr>
          <w:trHeight w:val="360"/>
          <w:jc w:val="center"/>
        </w:trPr>
        <w:tc>
          <w:tcPr>
            <w:tcW w:w="2880" w:type="dxa"/>
            <w:tcBorders>
              <w:top w:val="single" w:sz="12" w:space="0" w:color="auto"/>
              <w:left w:val="nil"/>
              <w:bottom w:val="single" w:sz="4" w:space="0" w:color="auto"/>
            </w:tcBorders>
            <w:vAlign w:val="center"/>
          </w:tcPr>
          <w:p w14:paraId="34329D81" w14:textId="77777777" w:rsidR="000D6C9F" w:rsidRPr="006A107A" w:rsidRDefault="000D6C9F" w:rsidP="00D94EA9">
            <w:pPr>
              <w:spacing w:after="0"/>
              <w:rPr>
                <w:b/>
                <w:bCs/>
                <w:color w:val="000000"/>
              </w:rPr>
            </w:pPr>
            <w:r w:rsidRPr="006A107A">
              <w:rPr>
                <w:b/>
                <w:bCs/>
                <w:color w:val="000000"/>
              </w:rPr>
              <w:t>Peak EIRP (Minimum)</w:t>
            </w:r>
          </w:p>
        </w:tc>
        <w:tc>
          <w:tcPr>
            <w:tcW w:w="720" w:type="dxa"/>
            <w:tcBorders>
              <w:top w:val="single" w:sz="12" w:space="0" w:color="auto"/>
              <w:bottom w:val="single" w:sz="4" w:space="0" w:color="auto"/>
            </w:tcBorders>
            <w:vAlign w:val="center"/>
          </w:tcPr>
          <w:p w14:paraId="14D120A1" w14:textId="77777777" w:rsidR="000D6C9F" w:rsidRPr="006A107A" w:rsidRDefault="000D6C9F" w:rsidP="00D94EA9">
            <w:pPr>
              <w:spacing w:after="0"/>
              <w:rPr>
                <w:color w:val="000000"/>
              </w:rPr>
            </w:pPr>
            <w:r w:rsidRPr="006A107A">
              <w:rPr>
                <w:color w:val="000000"/>
              </w:rPr>
              <w:t>dBm</w:t>
            </w:r>
          </w:p>
        </w:tc>
        <w:tc>
          <w:tcPr>
            <w:tcW w:w="1728" w:type="dxa"/>
            <w:tcBorders>
              <w:top w:val="single" w:sz="12" w:space="0" w:color="auto"/>
              <w:bottom w:val="single" w:sz="4" w:space="0" w:color="auto"/>
            </w:tcBorders>
            <w:vAlign w:val="center"/>
          </w:tcPr>
          <w:p w14:paraId="35DD6DE5" w14:textId="5FF6C658" w:rsidR="000D6C9F" w:rsidRPr="006A107A" w:rsidRDefault="000D6C9F" w:rsidP="00D05C50">
            <w:pPr>
              <w:spacing w:after="0"/>
              <w:jc w:val="right"/>
              <w:rPr>
                <w:b/>
                <w:bCs/>
                <w:color w:val="000000"/>
              </w:rPr>
            </w:pPr>
            <w:r w:rsidRPr="006A107A">
              <w:rPr>
                <w:b/>
                <w:bCs/>
                <w:color w:val="000000"/>
              </w:rPr>
              <w:t>3</w:t>
            </w:r>
            <w:r w:rsidR="00D05C50">
              <w:rPr>
                <w:b/>
                <w:bCs/>
                <w:color w:val="000000"/>
              </w:rPr>
              <w:t>5</w:t>
            </w:r>
            <w:r w:rsidRPr="006A107A">
              <w:rPr>
                <w:b/>
                <w:bCs/>
                <w:color w:val="000000"/>
              </w:rPr>
              <w:t>.</w:t>
            </w:r>
            <w:r w:rsidR="006E3141" w:rsidRPr="006A107A">
              <w:rPr>
                <w:b/>
                <w:bCs/>
                <w:color w:val="000000"/>
              </w:rPr>
              <w:t>3</w:t>
            </w:r>
            <w:r w:rsidRPr="006A107A">
              <w:rPr>
                <w:b/>
                <w:bCs/>
                <w:color w:val="000000"/>
              </w:rPr>
              <w:t>0</w:t>
            </w:r>
          </w:p>
        </w:tc>
        <w:tc>
          <w:tcPr>
            <w:tcW w:w="1728" w:type="dxa"/>
            <w:tcBorders>
              <w:top w:val="single" w:sz="12" w:space="0" w:color="auto"/>
              <w:bottom w:val="single" w:sz="4" w:space="0" w:color="auto"/>
              <w:right w:val="nil"/>
            </w:tcBorders>
            <w:vAlign w:val="center"/>
          </w:tcPr>
          <w:p w14:paraId="0ACDC6E2" w14:textId="1687339D" w:rsidR="000D6C9F" w:rsidRPr="006A107A" w:rsidRDefault="000D6C9F" w:rsidP="00D05C50">
            <w:pPr>
              <w:spacing w:after="0"/>
              <w:jc w:val="right"/>
              <w:rPr>
                <w:b/>
                <w:bCs/>
                <w:color w:val="000000"/>
              </w:rPr>
            </w:pPr>
            <w:r w:rsidRPr="006A107A">
              <w:rPr>
                <w:b/>
                <w:bCs/>
                <w:color w:val="000000"/>
              </w:rPr>
              <w:t>3</w:t>
            </w:r>
            <w:r w:rsidR="00D05C50">
              <w:rPr>
                <w:b/>
                <w:bCs/>
                <w:color w:val="000000"/>
              </w:rPr>
              <w:t>3</w:t>
            </w:r>
            <w:r w:rsidRPr="006A107A">
              <w:rPr>
                <w:b/>
                <w:bCs/>
                <w:color w:val="000000"/>
              </w:rPr>
              <w:t>.</w:t>
            </w:r>
            <w:r w:rsidR="009B7F1A" w:rsidRPr="006A107A">
              <w:rPr>
                <w:b/>
                <w:bCs/>
                <w:color w:val="000000"/>
              </w:rPr>
              <w:t>3</w:t>
            </w:r>
            <w:r w:rsidRPr="006A107A">
              <w:rPr>
                <w:b/>
                <w:bCs/>
                <w:color w:val="000000"/>
              </w:rPr>
              <w:t>0</w:t>
            </w:r>
          </w:p>
        </w:tc>
        <w:tc>
          <w:tcPr>
            <w:tcW w:w="2880" w:type="dxa"/>
            <w:tcBorders>
              <w:top w:val="single" w:sz="12" w:space="0" w:color="auto"/>
              <w:bottom w:val="single" w:sz="4" w:space="0" w:color="auto"/>
              <w:right w:val="nil"/>
            </w:tcBorders>
            <w:vAlign w:val="center"/>
          </w:tcPr>
          <w:p w14:paraId="3F9C2507" w14:textId="77777777" w:rsidR="000D6C9F" w:rsidRPr="00D94EA9" w:rsidRDefault="000D6C9F" w:rsidP="000D6C9F">
            <w:pPr>
              <w:spacing w:after="0"/>
              <w:rPr>
                <w:b/>
                <w:bCs/>
                <w:color w:val="000000"/>
              </w:rPr>
            </w:pPr>
          </w:p>
        </w:tc>
      </w:tr>
    </w:tbl>
    <w:p w14:paraId="4D639611" w14:textId="77777777" w:rsidR="00D94EA9" w:rsidRDefault="00D94EA9" w:rsidP="000C16A6">
      <w:pPr>
        <w:pStyle w:val="ListParagraph"/>
        <w:overflowPunct/>
        <w:autoSpaceDE/>
        <w:autoSpaceDN/>
        <w:adjustRightInd/>
        <w:spacing w:after="0"/>
        <w:ind w:left="0"/>
        <w:textAlignment w:val="auto"/>
        <w:rPr>
          <w:b/>
        </w:rPr>
      </w:pPr>
    </w:p>
    <w:p w14:paraId="55308B23" w14:textId="621444DD" w:rsidR="00CE07F5" w:rsidRDefault="001A2456" w:rsidP="000D6C9F">
      <w:pPr>
        <w:pStyle w:val="ListParagraph"/>
        <w:overflowPunct/>
        <w:autoSpaceDE/>
        <w:autoSpaceDN/>
        <w:adjustRightInd/>
        <w:spacing w:before="360" w:after="0"/>
        <w:ind w:left="0"/>
        <w:textAlignment w:val="auto"/>
      </w:pPr>
      <w:r>
        <w:lastRenderedPageBreak/>
        <w:t xml:space="preserve">The </w:t>
      </w:r>
      <w:r w:rsidR="00EF55BD">
        <w:t xml:space="preserve">derived values </w:t>
      </w:r>
      <w:r>
        <w:t xml:space="preserve">for FWA </w:t>
      </w:r>
      <w:r w:rsidR="00F6458C">
        <w:t>i</w:t>
      </w:r>
      <w:r w:rsidR="00F43AE8">
        <w:t xml:space="preserve">n Table 1 </w:t>
      </w:r>
      <w:r w:rsidR="00717099">
        <w:t>yield</w:t>
      </w:r>
      <w:r w:rsidR="00EF55BD">
        <w:t xml:space="preserve"> </w:t>
      </w:r>
      <w:r w:rsidR="00CC2C17">
        <w:t xml:space="preserve">higher </w:t>
      </w:r>
      <w:r>
        <w:t>min</w:t>
      </w:r>
      <w:r w:rsidR="00717099">
        <w:t>imum</w:t>
      </w:r>
      <w:r>
        <w:t xml:space="preserve"> peak EIRP</w:t>
      </w:r>
      <w:r w:rsidR="006A6383">
        <w:t xml:space="preserve"> </w:t>
      </w:r>
      <w:r w:rsidR="00717099">
        <w:t xml:space="preserve">values </w:t>
      </w:r>
      <w:r w:rsidR="00CC2C17">
        <w:t xml:space="preserve">in </w:t>
      </w:r>
      <w:r w:rsidR="006A6383">
        <w:t xml:space="preserve">great part </w:t>
      </w:r>
      <w:r>
        <w:t>because of the</w:t>
      </w:r>
      <w:r w:rsidR="006A6383">
        <w:t xml:space="preserve"> larger form-factor. This enables </w:t>
      </w:r>
      <w:r w:rsidR="000D6C9F">
        <w:t xml:space="preserve">implementations with </w:t>
      </w:r>
      <w:r w:rsidR="006A6383">
        <w:t xml:space="preserve">more antenna </w:t>
      </w:r>
      <w:r>
        <w:t>elements</w:t>
      </w:r>
      <w:r w:rsidR="000D6C9F">
        <w:t xml:space="preserve"> and </w:t>
      </w:r>
      <w:r w:rsidR="006A6383">
        <w:t>allows</w:t>
      </w:r>
      <w:r w:rsidR="000D6C9F">
        <w:t xml:space="preserve"> for</w:t>
      </w:r>
      <w:r w:rsidR="006A6383">
        <w:t xml:space="preserve"> </w:t>
      </w:r>
      <w:r w:rsidR="000D6C9F">
        <w:t>greater separation</w:t>
      </w:r>
      <w:r w:rsidR="006A6383">
        <w:t xml:space="preserve"> </w:t>
      </w:r>
      <w:r w:rsidR="00F43AE8">
        <w:t>between sensitive RF components</w:t>
      </w:r>
      <w:r w:rsidR="000D6C9F">
        <w:t xml:space="preserve"> and</w:t>
      </w:r>
      <w:r w:rsidR="006A6383">
        <w:t xml:space="preserve"> high dielectric constant/</w:t>
      </w:r>
      <w:bookmarkStart w:id="0" w:name="_GoBack"/>
      <w:bookmarkEnd w:id="0"/>
      <w:r w:rsidR="006A6383">
        <w:t>lossy materials a</w:t>
      </w:r>
      <w:r w:rsidR="00C87E80">
        <w:t>nd reflector</w:t>
      </w:r>
      <w:r w:rsidR="00C538DD">
        <w:t>s</w:t>
      </w:r>
      <w:r w:rsidR="006A6383">
        <w:t xml:space="preserve"> that may </w:t>
      </w:r>
      <w:r w:rsidR="000D6C9F">
        <w:t xml:space="preserve">otherwise </w:t>
      </w:r>
      <w:r w:rsidR="006A6383">
        <w:t xml:space="preserve">affect radiation. The larger size also makes the overall integration easier and </w:t>
      </w:r>
      <w:r w:rsidR="00C538DD">
        <w:t>reduces the</w:t>
      </w:r>
      <w:r w:rsidR="00F6458C">
        <w:t xml:space="preserve"> implementation</w:t>
      </w:r>
      <w:r w:rsidR="006A6383">
        <w:t xml:space="preserve"> losses. These differences are captured in the number of antennas, total conducted power and total implementation loss parameters. Compared to our handheld numbers, the number of antennas increased </w:t>
      </w:r>
      <w:r w:rsidR="00F6458C">
        <w:t xml:space="preserve">from 4 </w:t>
      </w:r>
      <w:r w:rsidR="006A6383">
        <w:t>to 16,</w:t>
      </w:r>
      <w:r w:rsidR="00C538DD">
        <w:t xml:space="preserve"> thus</w:t>
      </w:r>
      <w:r w:rsidR="006A6383">
        <w:t xml:space="preserve"> </w:t>
      </w:r>
      <w:r w:rsidR="00C87E80">
        <w:t>increasing</w:t>
      </w:r>
      <w:r w:rsidR="006A6383">
        <w:t xml:space="preserve"> the total conducted power </w:t>
      </w:r>
      <w:r w:rsidR="00C538DD">
        <w:t>by</w:t>
      </w:r>
      <w:r w:rsidR="00C87E80">
        <w:t xml:space="preserve"> 6 dB.</w:t>
      </w:r>
      <w:r w:rsidR="000D6C9F">
        <w:t xml:space="preserve"> Th</w:t>
      </w:r>
      <w:r w:rsidR="00F43AE8">
        <w:t xml:space="preserve">e overall implementation loss parameter has been reduced from the handheld </w:t>
      </w:r>
      <w:r>
        <w:t>value</w:t>
      </w:r>
      <w:r w:rsidR="00F43AE8">
        <w:t xml:space="preserve">, </w:t>
      </w:r>
      <w:r w:rsidR="00C87E80">
        <w:t xml:space="preserve">highlighting the integration challenges </w:t>
      </w:r>
      <w:r w:rsidR="00C538DD">
        <w:t xml:space="preserve">of </w:t>
      </w:r>
      <w:r w:rsidR="00C87E80">
        <w:t>smaller form-factors</w:t>
      </w:r>
      <w:r w:rsidR="000D6C9F">
        <w:t xml:space="preserve">. </w:t>
      </w:r>
      <w:r w:rsidR="00EF55BD">
        <w:t xml:space="preserve">Once </w:t>
      </w:r>
      <w:r w:rsidR="00CE07F5">
        <w:t>all</w:t>
      </w:r>
      <w:r w:rsidR="00EF55BD">
        <w:t xml:space="preserve"> parameters are factored in, we get </w:t>
      </w:r>
      <w:r w:rsidR="00F43AE8">
        <w:t>a</w:t>
      </w:r>
      <w:r>
        <w:t xml:space="preserve"> min</w:t>
      </w:r>
      <w:r w:rsidR="00CE07F5">
        <w:t xml:space="preserve"> peak EIRP</w:t>
      </w:r>
      <w:r w:rsidR="003922FE">
        <w:t xml:space="preserve"> </w:t>
      </w:r>
      <w:r w:rsidR="006B0D5D">
        <w:t>of</w:t>
      </w:r>
      <w:r w:rsidR="003922FE">
        <w:t xml:space="preserve"> 3</w:t>
      </w:r>
      <w:r w:rsidR="005E4B1A">
        <w:t>5</w:t>
      </w:r>
      <w:r w:rsidR="003922FE">
        <w:t>.</w:t>
      </w:r>
      <w:r w:rsidR="00F43AE8">
        <w:t>3</w:t>
      </w:r>
      <w:r w:rsidR="003922FE">
        <w:t>0 dBm for 28</w:t>
      </w:r>
      <w:r w:rsidR="00F43AE8">
        <w:t xml:space="preserve"> </w:t>
      </w:r>
      <w:r w:rsidR="003922FE">
        <w:t>GHz, and 3</w:t>
      </w:r>
      <w:r w:rsidR="005E4B1A">
        <w:t>3</w:t>
      </w:r>
      <w:r w:rsidR="003922FE">
        <w:t>.</w:t>
      </w:r>
      <w:r w:rsidR="00F43AE8">
        <w:t>3</w:t>
      </w:r>
      <w:r w:rsidR="003922FE">
        <w:t>0 dBm for 39</w:t>
      </w:r>
      <w:r w:rsidR="00F43AE8">
        <w:t xml:space="preserve"> </w:t>
      </w:r>
      <w:r w:rsidR="003922FE">
        <w:t>GHz</w:t>
      </w:r>
      <w:r w:rsidR="00C538DD">
        <w:t>. These numbers correspond to a</w:t>
      </w:r>
      <w:r w:rsidR="00A66AEA">
        <w:t xml:space="preserve"> </w:t>
      </w:r>
      <w:r>
        <w:t>min</w:t>
      </w:r>
      <w:r w:rsidR="00F43AE8">
        <w:t xml:space="preserve"> </w:t>
      </w:r>
      <w:r w:rsidR="00C538DD">
        <w:t xml:space="preserve">peak EIRP increase of </w:t>
      </w:r>
      <w:r w:rsidR="00A66AEA">
        <w:t>1</w:t>
      </w:r>
      <w:r w:rsidR="00F43AE8">
        <w:t>5</w:t>
      </w:r>
      <w:r w:rsidR="00A66AEA">
        <w:t xml:space="preserve"> dB </w:t>
      </w:r>
      <w:r w:rsidR="00C538DD">
        <w:t>compared to</w:t>
      </w:r>
      <w:r w:rsidR="00A66AEA">
        <w:t xml:space="preserve"> </w:t>
      </w:r>
      <w:r w:rsidR="00296C7C">
        <w:t>our numbers</w:t>
      </w:r>
      <w:r w:rsidR="00A66AEA">
        <w:t xml:space="preserve"> for handheld devices (2</w:t>
      </w:r>
      <w:r w:rsidR="00296C7C">
        <w:t>0</w:t>
      </w:r>
      <w:r w:rsidR="00A66AEA">
        <w:t>.2 dBm for 28</w:t>
      </w:r>
      <w:r w:rsidR="00F43AE8">
        <w:t xml:space="preserve"> </w:t>
      </w:r>
      <w:r w:rsidR="00A66AEA">
        <w:t xml:space="preserve">GHz, </w:t>
      </w:r>
      <w:r w:rsidR="00296C7C">
        <w:t>18</w:t>
      </w:r>
      <w:r w:rsidR="00A66AEA">
        <w:t>.</w:t>
      </w:r>
      <w:r w:rsidR="00296C7C">
        <w:t>4</w:t>
      </w:r>
      <w:r w:rsidR="00A53F9B">
        <w:t xml:space="preserve"> dBm</w:t>
      </w:r>
      <w:r w:rsidR="00A66AEA">
        <w:t xml:space="preserve"> for 39</w:t>
      </w:r>
      <w:r w:rsidR="00F43AE8">
        <w:t xml:space="preserve"> </w:t>
      </w:r>
      <w:r w:rsidR="00A66AEA">
        <w:t xml:space="preserve">GHz). </w:t>
      </w:r>
    </w:p>
    <w:p w14:paraId="0E6B7AFC" w14:textId="77777777" w:rsidR="00CE07F5" w:rsidRDefault="00CE07F5" w:rsidP="000D6C9F">
      <w:pPr>
        <w:pStyle w:val="ListParagraph"/>
        <w:overflowPunct/>
        <w:autoSpaceDE/>
        <w:autoSpaceDN/>
        <w:adjustRightInd/>
        <w:spacing w:before="360" w:after="0"/>
        <w:ind w:left="0"/>
        <w:textAlignment w:val="auto"/>
      </w:pPr>
    </w:p>
    <w:p w14:paraId="4897EC4C" w14:textId="139838AC" w:rsidR="00A66AEA" w:rsidRDefault="00A66AEA" w:rsidP="000D6C9F">
      <w:pPr>
        <w:pStyle w:val="ListParagraph"/>
        <w:overflowPunct/>
        <w:autoSpaceDE/>
        <w:autoSpaceDN/>
        <w:adjustRightInd/>
        <w:spacing w:before="360" w:after="0"/>
        <w:ind w:left="0"/>
        <w:textAlignment w:val="auto"/>
      </w:pPr>
      <w:r w:rsidRPr="000C16A6">
        <w:rPr>
          <w:b/>
        </w:rPr>
        <w:t xml:space="preserve">Observation </w:t>
      </w:r>
      <w:r w:rsidR="001A2456">
        <w:rPr>
          <w:b/>
        </w:rPr>
        <w:t>2</w:t>
      </w:r>
      <w:r w:rsidRPr="000C16A6">
        <w:rPr>
          <w:b/>
        </w:rPr>
        <w:t>:</w:t>
      </w:r>
      <w:r w:rsidRPr="000C16A6">
        <w:t xml:space="preserve"> </w:t>
      </w:r>
      <w:r w:rsidR="00EF55BD">
        <w:t xml:space="preserve">The derived </w:t>
      </w:r>
      <w:r>
        <w:t xml:space="preserve">minimum peak EIRP </w:t>
      </w:r>
      <w:r w:rsidR="00EF55BD">
        <w:t xml:space="preserve">values </w:t>
      </w:r>
      <w:r>
        <w:t xml:space="preserve">for FWA devices </w:t>
      </w:r>
      <w:r w:rsidR="009F606B">
        <w:t>o</w:t>
      </w:r>
      <w:r w:rsidR="00343A38">
        <w:t xml:space="preserve">n a </w:t>
      </w:r>
      <w:r w:rsidR="009F606B">
        <w:rPr>
          <w:i/>
        </w:rPr>
        <w:t>stationary</w:t>
      </w:r>
      <w:r w:rsidR="00343A38">
        <w:t xml:space="preserve"> platform </w:t>
      </w:r>
      <w:r w:rsidR="00EF55BD">
        <w:t>are</w:t>
      </w:r>
      <w:r>
        <w:t xml:space="preserve"> </w:t>
      </w:r>
      <w:r w:rsidR="00A1433C">
        <w:t>3</w:t>
      </w:r>
      <w:r w:rsidR="005E4B1A">
        <w:t>5</w:t>
      </w:r>
      <w:r w:rsidR="00A1433C">
        <w:t>.</w:t>
      </w:r>
      <w:r w:rsidR="00F43AE8">
        <w:t>3</w:t>
      </w:r>
      <w:r w:rsidR="000031D6">
        <w:t>0</w:t>
      </w:r>
      <w:r w:rsidR="00A1433C">
        <w:t xml:space="preserve"> dBm for 28GHz, and 3</w:t>
      </w:r>
      <w:r w:rsidR="005E4B1A">
        <w:t>3</w:t>
      </w:r>
      <w:r w:rsidR="00A1433C">
        <w:t>.</w:t>
      </w:r>
      <w:r w:rsidR="00F43AE8">
        <w:t>3</w:t>
      </w:r>
      <w:r w:rsidR="000031D6">
        <w:t>0</w:t>
      </w:r>
      <w:r w:rsidR="00A1433C">
        <w:t xml:space="preserve"> dBm for 39GHz. This represents </w:t>
      </w:r>
      <w:r w:rsidR="008624CC">
        <w:t>a</w:t>
      </w:r>
      <w:r w:rsidR="00EF55BD">
        <w:t xml:space="preserve"> 15 dB</w:t>
      </w:r>
      <w:r w:rsidR="008624CC">
        <w:t xml:space="preserve"> increase from</w:t>
      </w:r>
      <w:r>
        <w:t xml:space="preserve"> </w:t>
      </w:r>
      <w:r w:rsidR="00C55E51">
        <w:t xml:space="preserve">our </w:t>
      </w:r>
      <w:r>
        <w:t>handhel</w:t>
      </w:r>
      <w:r w:rsidR="00296C7C">
        <w:t>d device</w:t>
      </w:r>
      <w:r w:rsidR="00C55E51">
        <w:t xml:space="preserve"> values</w:t>
      </w:r>
      <w:r>
        <w:t>.</w:t>
      </w:r>
    </w:p>
    <w:p w14:paraId="4C59DF0D" w14:textId="77777777" w:rsidR="00CE07F5" w:rsidRDefault="00CE07F5" w:rsidP="000D6C9F">
      <w:pPr>
        <w:pStyle w:val="ListParagraph"/>
        <w:overflowPunct/>
        <w:autoSpaceDE/>
        <w:autoSpaceDN/>
        <w:adjustRightInd/>
        <w:spacing w:before="360" w:after="0"/>
        <w:ind w:left="0"/>
        <w:textAlignment w:val="auto"/>
      </w:pPr>
    </w:p>
    <w:p w14:paraId="4C2B606D" w14:textId="2B7653D7" w:rsidR="005471D8" w:rsidRDefault="005471D8" w:rsidP="005471D8">
      <w:pPr>
        <w:pStyle w:val="ListParagraph"/>
        <w:overflowPunct/>
        <w:autoSpaceDE/>
        <w:autoSpaceDN/>
        <w:adjustRightInd/>
        <w:spacing w:before="360" w:after="0"/>
        <w:ind w:left="0"/>
        <w:textAlignment w:val="auto"/>
      </w:pPr>
      <w:r>
        <w:rPr>
          <w:b/>
        </w:rPr>
        <w:t>Proposal</w:t>
      </w:r>
      <w:r w:rsidRPr="000C16A6">
        <w:rPr>
          <w:b/>
        </w:rPr>
        <w:t xml:space="preserve"> </w:t>
      </w:r>
      <w:r w:rsidR="00DE1B35">
        <w:rPr>
          <w:b/>
        </w:rPr>
        <w:t>1</w:t>
      </w:r>
      <w:r w:rsidRPr="000C16A6">
        <w:rPr>
          <w:b/>
        </w:rPr>
        <w:t>:</w:t>
      </w:r>
      <w:r w:rsidRPr="000C16A6">
        <w:t xml:space="preserve"> </w:t>
      </w:r>
      <w:r w:rsidR="001064B8">
        <w:t>D</w:t>
      </w:r>
      <w:r>
        <w:t xml:space="preserve">efine </w:t>
      </w:r>
      <w:r w:rsidR="00F43AE8">
        <w:t xml:space="preserve">the </w:t>
      </w:r>
      <w:r>
        <w:t xml:space="preserve">minimum peak EIRP requirement for FWA </w:t>
      </w:r>
      <w:r w:rsidR="00F43AE8">
        <w:t xml:space="preserve">devices </w:t>
      </w:r>
      <w:r w:rsidR="009F606B">
        <w:t>o</w:t>
      </w:r>
      <w:r w:rsidR="00F43AE8">
        <w:t xml:space="preserve">n a </w:t>
      </w:r>
      <w:r w:rsidR="009F606B">
        <w:rPr>
          <w:i/>
        </w:rPr>
        <w:t>stationary</w:t>
      </w:r>
      <w:r w:rsidR="00F43AE8">
        <w:t xml:space="preserve"> platform as 3</w:t>
      </w:r>
      <w:r w:rsidR="00EF55BD">
        <w:t>5</w:t>
      </w:r>
      <w:r w:rsidR="00F43AE8">
        <w:t>.30 dBm for 28 GHz, and 3</w:t>
      </w:r>
      <w:r w:rsidR="00EF55BD">
        <w:t>3</w:t>
      </w:r>
      <w:r w:rsidR="00F43AE8">
        <w:t>.30 dBm for 39 GHz.</w:t>
      </w:r>
    </w:p>
    <w:p w14:paraId="002FFDE1" w14:textId="77777777" w:rsidR="005471D8" w:rsidRDefault="005471D8" w:rsidP="000D6C9F">
      <w:pPr>
        <w:pStyle w:val="ListParagraph"/>
        <w:overflowPunct/>
        <w:autoSpaceDE/>
        <w:autoSpaceDN/>
        <w:adjustRightInd/>
        <w:spacing w:before="360" w:after="0"/>
        <w:ind w:left="0"/>
        <w:textAlignment w:val="auto"/>
      </w:pPr>
    </w:p>
    <w:p w14:paraId="6BADB560" w14:textId="0D8F844A" w:rsidR="00EF55BD" w:rsidRDefault="00C538DD" w:rsidP="00C538DD">
      <w:pPr>
        <w:spacing w:after="0"/>
      </w:pPr>
      <w:r>
        <w:t>We need to be mindful of the</w:t>
      </w:r>
      <w:r w:rsidR="006B0D5D">
        <w:t xml:space="preserve"> potential </w:t>
      </w:r>
      <w:r>
        <w:t>impact the new FWA UE type may have on</w:t>
      </w:r>
      <w:r w:rsidR="006B0D5D">
        <w:t xml:space="preserve"> RAN4 requirements. </w:t>
      </w:r>
      <w:r>
        <w:t>T</w:t>
      </w:r>
      <w:r w:rsidR="006B0D5D">
        <w:t>here will certainly be implications on testability and spherical coverage</w:t>
      </w:r>
      <w:r w:rsidR="00DB12C8">
        <w:t xml:space="preserve"> studies</w:t>
      </w:r>
      <w:r>
        <w:t>, as measurements must now take into account the fixed nature of the device</w:t>
      </w:r>
      <w:r w:rsidR="00F6458C">
        <w:t>, use case</w:t>
      </w:r>
      <w:r>
        <w:t xml:space="preserve"> and typical surrounding materials</w:t>
      </w:r>
      <w:r w:rsidR="00261E3C">
        <w:t xml:space="preserve"> or environment</w:t>
      </w:r>
      <w:r>
        <w:t>. From a co-existence perspective, no additional work is needed as previous stud</w:t>
      </w:r>
      <w:r w:rsidR="00261E3C">
        <w:t xml:space="preserve">ies for +55dBm CPE have </w:t>
      </w:r>
      <w:r>
        <w:t>been concluded with no issues reported [</w:t>
      </w:r>
      <w:r w:rsidR="001A2456">
        <w:t>7</w:t>
      </w:r>
      <w:r>
        <w:t>].</w:t>
      </w:r>
      <w:r w:rsidR="00F6458C">
        <w:t xml:space="preserve"> </w:t>
      </w:r>
      <w:r w:rsidR="001409D3">
        <w:t>Therefore, we should discuss what to include from these results in the FWA requirements.</w:t>
      </w:r>
    </w:p>
    <w:p w14:paraId="3ABACD75" w14:textId="77777777" w:rsidR="009025DE" w:rsidRDefault="009025DE" w:rsidP="009025DE">
      <w:pPr>
        <w:spacing w:after="0"/>
        <w:rPr>
          <w:b/>
        </w:rPr>
      </w:pPr>
    </w:p>
    <w:p w14:paraId="44FB17BF" w14:textId="3DB7F11A" w:rsidR="000C16A6" w:rsidRPr="000C16A6" w:rsidRDefault="001409D3" w:rsidP="009025DE">
      <w:pPr>
        <w:spacing w:after="0"/>
        <w:rPr>
          <w:rFonts w:eastAsia="Batang"/>
        </w:rPr>
      </w:pPr>
      <w:r>
        <w:rPr>
          <w:b/>
        </w:rPr>
        <w:t>Observation</w:t>
      </w:r>
      <w:r w:rsidR="00537B67">
        <w:rPr>
          <w:b/>
        </w:rPr>
        <w:t xml:space="preserve"> </w:t>
      </w:r>
      <w:r w:rsidR="001A2456">
        <w:rPr>
          <w:b/>
        </w:rPr>
        <w:t>3</w:t>
      </w:r>
      <w:r w:rsidR="000C16A6" w:rsidRPr="000C16A6">
        <w:rPr>
          <w:b/>
        </w:rPr>
        <w:t>:</w:t>
      </w:r>
      <w:r w:rsidR="00BC24B9">
        <w:t xml:space="preserve"> </w:t>
      </w:r>
      <w:r>
        <w:t>RAN4 should discuss and agree on what FWA requirements to include from the completed co-existence study.</w:t>
      </w:r>
    </w:p>
    <w:p w14:paraId="6DF0161C" w14:textId="77777777" w:rsidR="000C16A6" w:rsidRDefault="000C16A6" w:rsidP="00350667">
      <w:pPr>
        <w:rPr>
          <w:rFonts w:eastAsia="Batang"/>
          <w:b/>
        </w:rPr>
      </w:pPr>
    </w:p>
    <w:p w14:paraId="776C9A64" w14:textId="77777777" w:rsidR="002B76F4" w:rsidRDefault="002B76F4" w:rsidP="002B76F4">
      <w:pPr>
        <w:pStyle w:val="Heading1"/>
        <w:rPr>
          <w:rFonts w:eastAsia="Batang"/>
        </w:rPr>
      </w:pPr>
      <w:r>
        <w:rPr>
          <w:rFonts w:eastAsia="Batang"/>
        </w:rPr>
        <w:t>3</w:t>
      </w:r>
      <w:r>
        <w:rPr>
          <w:rFonts w:eastAsia="Batang"/>
        </w:rPr>
        <w:tab/>
        <w:t>Conclusions</w:t>
      </w:r>
    </w:p>
    <w:p w14:paraId="1C6BD67B" w14:textId="0BA12225" w:rsidR="002B76F4" w:rsidRDefault="008A2E4E" w:rsidP="002B76F4">
      <w:pPr>
        <w:spacing w:after="0"/>
        <w:rPr>
          <w:rFonts w:eastAsia="Batang"/>
        </w:rPr>
      </w:pPr>
      <w:r>
        <w:rPr>
          <w:rFonts w:eastAsia="Batang"/>
        </w:rPr>
        <w:t>In t</w:t>
      </w:r>
      <w:r w:rsidR="002B76F4">
        <w:rPr>
          <w:rFonts w:eastAsia="Batang"/>
        </w:rPr>
        <w:t xml:space="preserve">his paper </w:t>
      </w:r>
      <w:r>
        <w:rPr>
          <w:rFonts w:eastAsia="Batang"/>
        </w:rPr>
        <w:t xml:space="preserve">we </w:t>
      </w:r>
      <w:r w:rsidR="002B76F4">
        <w:rPr>
          <w:rFonts w:eastAsia="Batang"/>
        </w:rPr>
        <w:t>d</w:t>
      </w:r>
      <w:r>
        <w:rPr>
          <w:rFonts w:eastAsia="Batang"/>
        </w:rPr>
        <w:t>e</w:t>
      </w:r>
      <w:r w:rsidR="001409D3">
        <w:rPr>
          <w:rFonts w:eastAsia="Batang"/>
        </w:rPr>
        <w:t>rived the power class min</w:t>
      </w:r>
      <w:r w:rsidR="001A2456">
        <w:rPr>
          <w:rFonts w:eastAsia="Batang"/>
        </w:rPr>
        <w:t>imum</w:t>
      </w:r>
      <w:r w:rsidR="001409D3">
        <w:rPr>
          <w:rFonts w:eastAsia="Batang"/>
        </w:rPr>
        <w:t xml:space="preserve"> peak EIRP requirement for FWA </w:t>
      </w:r>
      <w:r w:rsidR="001A2456">
        <w:rPr>
          <w:rFonts w:eastAsia="Batang"/>
        </w:rPr>
        <w:t>devices</w:t>
      </w:r>
      <w:r>
        <w:rPr>
          <w:rFonts w:eastAsia="Batang"/>
        </w:rPr>
        <w:t xml:space="preserve">. </w:t>
      </w:r>
      <w:r w:rsidR="002B76F4">
        <w:rPr>
          <w:rFonts w:eastAsia="Batang"/>
        </w:rPr>
        <w:t>The following observations and proposals have been made:</w:t>
      </w:r>
    </w:p>
    <w:p w14:paraId="700FF2BD" w14:textId="77777777" w:rsidR="002B76F4" w:rsidRDefault="002B76F4" w:rsidP="002B76F4">
      <w:pPr>
        <w:spacing w:after="0"/>
        <w:rPr>
          <w:rFonts w:eastAsia="Batang"/>
        </w:rPr>
      </w:pPr>
    </w:p>
    <w:p w14:paraId="0EE30E20" w14:textId="5449E599" w:rsidR="002938BB" w:rsidRDefault="00E4332C" w:rsidP="001A2456">
      <w:pPr>
        <w:spacing w:after="0"/>
      </w:pPr>
      <w:r w:rsidRPr="000C16A6">
        <w:rPr>
          <w:b/>
        </w:rPr>
        <w:t xml:space="preserve">Observation </w:t>
      </w:r>
      <w:r>
        <w:rPr>
          <w:b/>
        </w:rPr>
        <w:t>1</w:t>
      </w:r>
      <w:r w:rsidRPr="000C16A6">
        <w:rPr>
          <w:b/>
        </w:rPr>
        <w:t>:</w:t>
      </w:r>
      <w:r w:rsidRPr="000C16A6">
        <w:t xml:space="preserve"> </w:t>
      </w:r>
      <w:r>
        <w:t>In case more time is needed to finalize the FWA requirements, we may follow a release independent approach.</w:t>
      </w:r>
    </w:p>
    <w:p w14:paraId="40F0658B" w14:textId="77777777" w:rsidR="001A2456" w:rsidRPr="00B401A4" w:rsidRDefault="001A2456" w:rsidP="001A2456">
      <w:pPr>
        <w:spacing w:after="0"/>
      </w:pPr>
    </w:p>
    <w:p w14:paraId="04924366" w14:textId="77777777" w:rsidR="001A2456" w:rsidRDefault="001A2456" w:rsidP="001A2456">
      <w:pPr>
        <w:pStyle w:val="ListParagraph"/>
        <w:overflowPunct/>
        <w:autoSpaceDE/>
        <w:autoSpaceDN/>
        <w:adjustRightInd/>
        <w:spacing w:after="0"/>
        <w:ind w:left="0"/>
        <w:textAlignment w:val="auto"/>
      </w:pPr>
      <w:r w:rsidRPr="000C16A6">
        <w:rPr>
          <w:b/>
        </w:rPr>
        <w:t xml:space="preserve">Observation </w:t>
      </w:r>
      <w:r>
        <w:rPr>
          <w:b/>
        </w:rPr>
        <w:t>2</w:t>
      </w:r>
      <w:r w:rsidRPr="000C16A6">
        <w:rPr>
          <w:b/>
        </w:rPr>
        <w:t>:</w:t>
      </w:r>
      <w:r w:rsidRPr="000C16A6">
        <w:t xml:space="preserve"> </w:t>
      </w:r>
      <w:r>
        <w:t xml:space="preserve">The derived minimum peak EIRP values for FWA devices on a </w:t>
      </w:r>
      <w:r>
        <w:rPr>
          <w:i/>
        </w:rPr>
        <w:t>stationary</w:t>
      </w:r>
      <w:r>
        <w:t xml:space="preserve"> platform are 35.30 dBm for 28GHz, and 33.30 dBm for 39GHz. This represents a 15 dB increase from our handheld device values.</w:t>
      </w:r>
    </w:p>
    <w:p w14:paraId="7A3043CB" w14:textId="77777777" w:rsidR="001A2456" w:rsidRDefault="001A2456" w:rsidP="001A2456">
      <w:pPr>
        <w:pStyle w:val="ListParagraph"/>
        <w:overflowPunct/>
        <w:autoSpaceDE/>
        <w:autoSpaceDN/>
        <w:adjustRightInd/>
        <w:spacing w:after="0"/>
        <w:ind w:left="0"/>
        <w:textAlignment w:val="auto"/>
      </w:pPr>
    </w:p>
    <w:p w14:paraId="321250D9" w14:textId="28A5B53D" w:rsidR="00891B9F" w:rsidRDefault="001A2456" w:rsidP="001A2456">
      <w:pPr>
        <w:spacing w:after="0"/>
      </w:pPr>
      <w:r>
        <w:rPr>
          <w:b/>
        </w:rPr>
        <w:t>Proposal</w:t>
      </w:r>
      <w:r w:rsidRPr="000C16A6">
        <w:rPr>
          <w:b/>
        </w:rPr>
        <w:t xml:space="preserve"> </w:t>
      </w:r>
      <w:r>
        <w:rPr>
          <w:b/>
        </w:rPr>
        <w:t>1</w:t>
      </w:r>
      <w:r w:rsidRPr="000C16A6">
        <w:rPr>
          <w:b/>
        </w:rPr>
        <w:t>:</w:t>
      </w:r>
      <w:r w:rsidRPr="000C16A6">
        <w:t xml:space="preserve"> </w:t>
      </w:r>
      <w:r>
        <w:t xml:space="preserve">Define the minimum peak EIRP requirement for FWA devices on a </w:t>
      </w:r>
      <w:r>
        <w:rPr>
          <w:i/>
        </w:rPr>
        <w:t>stationary</w:t>
      </w:r>
      <w:r>
        <w:t xml:space="preserve"> platform as 35.30 dBm for 28 GHz, and 33.30 dBm for 39 GHz.</w:t>
      </w:r>
    </w:p>
    <w:p w14:paraId="4D79C5B3" w14:textId="77777777" w:rsidR="006C0C47" w:rsidRDefault="006C0C47" w:rsidP="001A2456">
      <w:pPr>
        <w:spacing w:after="0"/>
      </w:pPr>
    </w:p>
    <w:p w14:paraId="2F58CC39" w14:textId="0E5F2BD6" w:rsidR="00A547BF" w:rsidRDefault="001A2456" w:rsidP="001A2456">
      <w:pPr>
        <w:pStyle w:val="ListParagraph"/>
        <w:overflowPunct/>
        <w:autoSpaceDE/>
        <w:autoSpaceDN/>
        <w:adjustRightInd/>
        <w:spacing w:after="0"/>
        <w:ind w:left="0"/>
        <w:textAlignment w:val="auto"/>
      </w:pPr>
      <w:r>
        <w:rPr>
          <w:b/>
        </w:rPr>
        <w:t>Observation 3</w:t>
      </w:r>
      <w:r w:rsidRPr="000C16A6">
        <w:rPr>
          <w:b/>
        </w:rPr>
        <w:t>:</w:t>
      </w:r>
      <w:r>
        <w:t xml:space="preserve"> RAN4 should discuss and agree on what FWA requirements to include from the completed co-existence study.</w:t>
      </w:r>
    </w:p>
    <w:p w14:paraId="078D5030" w14:textId="77777777" w:rsidR="002B76F4" w:rsidRPr="00E64F9B" w:rsidRDefault="002B76F4" w:rsidP="002B76F4">
      <w:pPr>
        <w:pStyle w:val="Heading1"/>
        <w:spacing w:after="0"/>
        <w:rPr>
          <w:rFonts w:ascii="Times New Roman" w:hAnsi="Times New Roman"/>
          <w:sz w:val="20"/>
        </w:rPr>
      </w:pPr>
    </w:p>
    <w:p w14:paraId="5349FF8D" w14:textId="77777777" w:rsidR="002B76F4" w:rsidRDefault="002B76F4" w:rsidP="002B76F4">
      <w:pPr>
        <w:pStyle w:val="Heading1"/>
        <w:spacing w:before="0"/>
      </w:pPr>
      <w:r>
        <w:t>4</w:t>
      </w:r>
      <w:r>
        <w:tab/>
        <w:t>References</w:t>
      </w:r>
    </w:p>
    <w:p w14:paraId="3508F0CE" w14:textId="330AED19" w:rsidR="00FA6524" w:rsidRDefault="00FA6524" w:rsidP="00AE16EF">
      <w:pPr>
        <w:numPr>
          <w:ilvl w:val="0"/>
          <w:numId w:val="1"/>
        </w:numPr>
        <w:spacing w:after="0"/>
      </w:pPr>
      <w:bookmarkStart w:id="1" w:name="_Ref476813621"/>
      <w:bookmarkStart w:id="2" w:name="_Ref476814267"/>
      <w:bookmarkStart w:id="3" w:name="_Ref466239739"/>
      <w:bookmarkStart w:id="4" w:name="_Ref485282685"/>
      <w:bookmarkStart w:id="5" w:name="_Ref466239850"/>
      <w:r>
        <w:t>R4-1706935, “WF on power class framework for mmWave,” Intel Corporation, Huawei, LGE, 3GPP RAN4 AH NR#2, June 2017</w:t>
      </w:r>
    </w:p>
    <w:p w14:paraId="542ED748" w14:textId="1BEB2D82" w:rsidR="00D64692" w:rsidRDefault="00D64692" w:rsidP="00D64692">
      <w:pPr>
        <w:widowControl w:val="0"/>
        <w:numPr>
          <w:ilvl w:val="0"/>
          <w:numId w:val="1"/>
        </w:numPr>
        <w:spacing w:after="0"/>
        <w:jc w:val="both"/>
        <w:textAlignment w:val="auto"/>
        <w:rPr>
          <w:lang w:val="en-US"/>
        </w:rPr>
      </w:pPr>
      <w:r>
        <w:rPr>
          <w:lang w:val="en-US"/>
        </w:rPr>
        <w:t>R4-180</w:t>
      </w:r>
      <w:r w:rsidR="00844673">
        <w:rPr>
          <w:lang w:val="en-US"/>
        </w:rPr>
        <w:t>xxxx</w:t>
      </w:r>
      <w:r>
        <w:rPr>
          <w:lang w:val="en-US"/>
        </w:rPr>
        <w:t xml:space="preserve">, “RAN4 #86-Bis Meeting report,” </w:t>
      </w:r>
      <w:r w:rsidR="00844673">
        <w:rPr>
          <w:lang w:val="en-US"/>
        </w:rPr>
        <w:t>3GPP RAN4, April</w:t>
      </w:r>
      <w:r>
        <w:rPr>
          <w:lang w:val="en-US"/>
        </w:rPr>
        <w:t xml:space="preserve"> 2018</w:t>
      </w:r>
    </w:p>
    <w:p w14:paraId="2405D121" w14:textId="436775C9" w:rsidR="00D64692" w:rsidRDefault="00D64692" w:rsidP="00AE16EF">
      <w:pPr>
        <w:numPr>
          <w:ilvl w:val="0"/>
          <w:numId w:val="1"/>
        </w:numPr>
        <w:spacing w:after="0"/>
      </w:pPr>
      <w:r w:rsidRPr="00F80A74">
        <w:t xml:space="preserve">R4-1801191, “WF on Fixed wireless access use case for FR2,” Intel Corporation, Verizon, </w:t>
      </w:r>
      <w:r>
        <w:t xml:space="preserve">3GPP RAN4 AH-1801, </w:t>
      </w:r>
      <w:r w:rsidRPr="00F80A74">
        <w:t>January 2018</w:t>
      </w:r>
    </w:p>
    <w:p w14:paraId="731E71FD" w14:textId="5F0E4353" w:rsidR="00D64692" w:rsidRPr="00D64692" w:rsidRDefault="00D64692" w:rsidP="00AE16EF">
      <w:pPr>
        <w:numPr>
          <w:ilvl w:val="0"/>
          <w:numId w:val="1"/>
        </w:numPr>
        <w:spacing w:after="0"/>
      </w:pPr>
      <w:r w:rsidRPr="00F80A74">
        <w:rPr>
          <w:lang w:val="en-US"/>
        </w:rPr>
        <w:t>R4-1801787</w:t>
      </w:r>
      <w:r>
        <w:rPr>
          <w:lang w:val="en-US"/>
        </w:rPr>
        <w:t>, “On FR2 power class for FWA devices,” Intel Corporation, RAN4 #86, February 2018</w:t>
      </w:r>
    </w:p>
    <w:p w14:paraId="41399E98" w14:textId="012625A9" w:rsidR="00D64692" w:rsidRPr="00D64692" w:rsidRDefault="00D64692" w:rsidP="00AE16EF">
      <w:pPr>
        <w:numPr>
          <w:ilvl w:val="0"/>
          <w:numId w:val="1"/>
        </w:numPr>
        <w:spacing w:after="0"/>
      </w:pPr>
      <w:r>
        <w:rPr>
          <w:lang w:val="en-US"/>
        </w:rPr>
        <w:t>R4-1805920, “WF on FR2 FWA related requirements,” Intel Corporation, Samsung, Verizon, LGE, 3GPP RAN4 #86-Bis, April 2018</w:t>
      </w:r>
    </w:p>
    <w:p w14:paraId="4571B6DA" w14:textId="6148307C" w:rsidR="00D64692" w:rsidRDefault="009C3418" w:rsidP="00AE16EF">
      <w:pPr>
        <w:numPr>
          <w:ilvl w:val="0"/>
          <w:numId w:val="1"/>
        </w:numPr>
        <w:spacing w:after="0"/>
      </w:pPr>
      <w:r>
        <w:rPr>
          <w:lang w:val="en-US"/>
        </w:rPr>
        <w:t>R4-1805926, “How to Distinguish UE Types in FR2,” Samsung, LGE, Intel Corporation, Verizon, 3GPP RAN4 #86-Bis, April 2018</w:t>
      </w:r>
    </w:p>
    <w:p w14:paraId="3680A9D1" w14:textId="4A669EB7" w:rsidR="00D64692" w:rsidRDefault="001A2456" w:rsidP="00AE16EF">
      <w:pPr>
        <w:numPr>
          <w:ilvl w:val="0"/>
          <w:numId w:val="1"/>
        </w:numPr>
        <w:spacing w:after="0"/>
      </w:pPr>
      <w:r w:rsidRPr="008A1659">
        <w:rPr>
          <w:lang w:val="en-US"/>
        </w:rPr>
        <w:t>R4-1711861, “Summary of simulation results on Coexistence Studies for 55dBm CPE,” Ericsson, Qualcomm, Samsung, Verizon, Nokia, RAN4 #84bis, October 2017</w:t>
      </w:r>
      <w:bookmarkEnd w:id="1"/>
      <w:bookmarkEnd w:id="2"/>
      <w:bookmarkEnd w:id="3"/>
      <w:bookmarkEnd w:id="4"/>
      <w:bookmarkEnd w:id="5"/>
    </w:p>
    <w:sectPr w:rsidR="00D64692" w:rsidSect="00B04C91">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77332" w14:textId="77777777" w:rsidR="0059357F" w:rsidRDefault="0059357F">
      <w:pPr>
        <w:spacing w:after="0"/>
      </w:pPr>
      <w:r>
        <w:separator/>
      </w:r>
    </w:p>
  </w:endnote>
  <w:endnote w:type="continuationSeparator" w:id="0">
    <w:p w14:paraId="1382ABEC" w14:textId="77777777" w:rsidR="0059357F" w:rsidRDefault="00593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9C3418" w:rsidRPr="00FB0969" w:rsidRDefault="009C3418" w:rsidP="00B04C91">
    <w:pPr>
      <w:pStyle w:val="Footer"/>
    </w:pPr>
    <w:r>
      <w:rPr>
        <w:noProof w:val="0"/>
      </w:rPr>
      <w:fldChar w:fldCharType="begin"/>
    </w:r>
    <w:r>
      <w:rPr>
        <w:noProof w:val="0"/>
      </w:rPr>
      <w:instrText xml:space="preserve"> PAGE   \* MERGEFORMAT </w:instrText>
    </w:r>
    <w:r>
      <w:rPr>
        <w:noProof w:val="0"/>
      </w:rPr>
      <w:fldChar w:fldCharType="separate"/>
    </w:r>
    <w:r w:rsidR="00210047">
      <w:t>3</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210047">
      <w:t>3</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DDDBE" w14:textId="77777777" w:rsidR="0059357F" w:rsidRDefault="0059357F">
      <w:pPr>
        <w:spacing w:after="0"/>
      </w:pPr>
      <w:r>
        <w:separator/>
      </w:r>
    </w:p>
  </w:footnote>
  <w:footnote w:type="continuationSeparator" w:id="0">
    <w:p w14:paraId="487E3AC3" w14:textId="77777777" w:rsidR="0059357F" w:rsidRDefault="0059357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3F6ABC"/>
    <w:multiLevelType w:val="hybridMultilevel"/>
    <w:tmpl w:val="D6A2A2D0"/>
    <w:lvl w:ilvl="0" w:tplc="6D3C0F5A">
      <w:start w:val="1"/>
      <w:numFmt w:val="bullet"/>
      <w:lvlText w:val=""/>
      <w:lvlJc w:val="left"/>
      <w:pPr>
        <w:tabs>
          <w:tab w:val="num" w:pos="720"/>
        </w:tabs>
        <w:ind w:left="720" w:hanging="360"/>
      </w:pPr>
      <w:rPr>
        <w:rFonts w:ascii="Wingdings" w:hAnsi="Wingdings" w:hint="default"/>
      </w:rPr>
    </w:lvl>
    <w:lvl w:ilvl="1" w:tplc="6CF67B42" w:tentative="1">
      <w:start w:val="1"/>
      <w:numFmt w:val="bullet"/>
      <w:lvlText w:val=""/>
      <w:lvlJc w:val="left"/>
      <w:pPr>
        <w:tabs>
          <w:tab w:val="num" w:pos="1440"/>
        </w:tabs>
        <w:ind w:left="1440" w:hanging="360"/>
      </w:pPr>
      <w:rPr>
        <w:rFonts w:ascii="Wingdings" w:hAnsi="Wingdings" w:hint="default"/>
      </w:rPr>
    </w:lvl>
    <w:lvl w:ilvl="2" w:tplc="F23A2634" w:tentative="1">
      <w:start w:val="1"/>
      <w:numFmt w:val="bullet"/>
      <w:lvlText w:val=""/>
      <w:lvlJc w:val="left"/>
      <w:pPr>
        <w:tabs>
          <w:tab w:val="num" w:pos="2160"/>
        </w:tabs>
        <w:ind w:left="2160" w:hanging="360"/>
      </w:pPr>
      <w:rPr>
        <w:rFonts w:ascii="Wingdings" w:hAnsi="Wingdings" w:hint="default"/>
      </w:rPr>
    </w:lvl>
    <w:lvl w:ilvl="3" w:tplc="FF864700" w:tentative="1">
      <w:start w:val="1"/>
      <w:numFmt w:val="bullet"/>
      <w:lvlText w:val=""/>
      <w:lvlJc w:val="left"/>
      <w:pPr>
        <w:tabs>
          <w:tab w:val="num" w:pos="2880"/>
        </w:tabs>
        <w:ind w:left="2880" w:hanging="360"/>
      </w:pPr>
      <w:rPr>
        <w:rFonts w:ascii="Wingdings" w:hAnsi="Wingdings" w:hint="default"/>
      </w:rPr>
    </w:lvl>
    <w:lvl w:ilvl="4" w:tplc="5EEAA786" w:tentative="1">
      <w:start w:val="1"/>
      <w:numFmt w:val="bullet"/>
      <w:lvlText w:val=""/>
      <w:lvlJc w:val="left"/>
      <w:pPr>
        <w:tabs>
          <w:tab w:val="num" w:pos="3600"/>
        </w:tabs>
        <w:ind w:left="3600" w:hanging="360"/>
      </w:pPr>
      <w:rPr>
        <w:rFonts w:ascii="Wingdings" w:hAnsi="Wingdings" w:hint="default"/>
      </w:rPr>
    </w:lvl>
    <w:lvl w:ilvl="5" w:tplc="6C743812" w:tentative="1">
      <w:start w:val="1"/>
      <w:numFmt w:val="bullet"/>
      <w:lvlText w:val=""/>
      <w:lvlJc w:val="left"/>
      <w:pPr>
        <w:tabs>
          <w:tab w:val="num" w:pos="4320"/>
        </w:tabs>
        <w:ind w:left="4320" w:hanging="360"/>
      </w:pPr>
      <w:rPr>
        <w:rFonts w:ascii="Wingdings" w:hAnsi="Wingdings" w:hint="default"/>
      </w:rPr>
    </w:lvl>
    <w:lvl w:ilvl="6" w:tplc="53B0F9BA" w:tentative="1">
      <w:start w:val="1"/>
      <w:numFmt w:val="bullet"/>
      <w:lvlText w:val=""/>
      <w:lvlJc w:val="left"/>
      <w:pPr>
        <w:tabs>
          <w:tab w:val="num" w:pos="5040"/>
        </w:tabs>
        <w:ind w:left="5040" w:hanging="360"/>
      </w:pPr>
      <w:rPr>
        <w:rFonts w:ascii="Wingdings" w:hAnsi="Wingdings" w:hint="default"/>
      </w:rPr>
    </w:lvl>
    <w:lvl w:ilvl="7" w:tplc="128A79BA" w:tentative="1">
      <w:start w:val="1"/>
      <w:numFmt w:val="bullet"/>
      <w:lvlText w:val=""/>
      <w:lvlJc w:val="left"/>
      <w:pPr>
        <w:tabs>
          <w:tab w:val="num" w:pos="5760"/>
        </w:tabs>
        <w:ind w:left="5760" w:hanging="360"/>
      </w:pPr>
      <w:rPr>
        <w:rFonts w:ascii="Wingdings" w:hAnsi="Wingdings" w:hint="default"/>
      </w:rPr>
    </w:lvl>
    <w:lvl w:ilvl="8" w:tplc="4994363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FA1883"/>
    <w:multiLevelType w:val="hybridMultilevel"/>
    <w:tmpl w:val="9176C4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AA018E6">
      <w:start w:val="175"/>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4F3F17"/>
    <w:multiLevelType w:val="hybridMultilevel"/>
    <w:tmpl w:val="EDCC44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1CA8C27C">
      <w:start w:val="1"/>
      <w:numFmt w:val="bullet"/>
      <w:lvlText w:val=""/>
      <w:lvlJc w:val="left"/>
      <w:pPr>
        <w:ind w:left="2160" w:hanging="360"/>
      </w:pPr>
      <w:rPr>
        <w:rFonts w:ascii="Symbol" w:hAnsi="Symbo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AD2EB8"/>
    <w:multiLevelType w:val="hybridMultilevel"/>
    <w:tmpl w:val="1A020B52"/>
    <w:lvl w:ilvl="0" w:tplc="2F5EB4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6"/>
  </w:num>
  <w:num w:numId="4">
    <w:abstractNumId w:val="16"/>
  </w:num>
  <w:num w:numId="5">
    <w:abstractNumId w:val="11"/>
  </w:num>
  <w:num w:numId="6">
    <w:abstractNumId w:val="21"/>
  </w:num>
  <w:num w:numId="7">
    <w:abstractNumId w:val="3"/>
  </w:num>
  <w:num w:numId="8">
    <w:abstractNumId w:val="28"/>
  </w:num>
  <w:num w:numId="9">
    <w:abstractNumId w:val="13"/>
  </w:num>
  <w:num w:numId="10">
    <w:abstractNumId w:val="19"/>
  </w:num>
  <w:num w:numId="11">
    <w:abstractNumId w:val="20"/>
  </w:num>
  <w:num w:numId="12">
    <w:abstractNumId w:val="8"/>
  </w:num>
  <w:num w:numId="13">
    <w:abstractNumId w:val="9"/>
  </w:num>
  <w:num w:numId="14">
    <w:abstractNumId w:val="6"/>
  </w:num>
  <w:num w:numId="15">
    <w:abstractNumId w:val="10"/>
  </w:num>
  <w:num w:numId="16">
    <w:abstractNumId w:val="17"/>
  </w:num>
  <w:num w:numId="17">
    <w:abstractNumId w:val="14"/>
  </w:num>
  <w:num w:numId="18">
    <w:abstractNumId w:val="18"/>
  </w:num>
  <w:num w:numId="19">
    <w:abstractNumId w:val="23"/>
  </w:num>
  <w:num w:numId="20">
    <w:abstractNumId w:val="15"/>
  </w:num>
  <w:num w:numId="21">
    <w:abstractNumId w:val="22"/>
  </w:num>
  <w:num w:numId="22">
    <w:abstractNumId w:val="7"/>
  </w:num>
  <w:num w:numId="23">
    <w:abstractNumId w:val="27"/>
  </w:num>
  <w:num w:numId="24">
    <w:abstractNumId w:val="24"/>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
  </w:num>
  <w:num w:numId="28">
    <w:abstractNumId w:val="12"/>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031D6"/>
    <w:rsid w:val="00010064"/>
    <w:rsid w:val="00023EC1"/>
    <w:rsid w:val="000247C0"/>
    <w:rsid w:val="00027DEF"/>
    <w:rsid w:val="000335EE"/>
    <w:rsid w:val="00034348"/>
    <w:rsid w:val="00044B82"/>
    <w:rsid w:val="000457D3"/>
    <w:rsid w:val="000461A2"/>
    <w:rsid w:val="00055CCB"/>
    <w:rsid w:val="00057444"/>
    <w:rsid w:val="00057CC4"/>
    <w:rsid w:val="00060202"/>
    <w:rsid w:val="00060365"/>
    <w:rsid w:val="00060AA1"/>
    <w:rsid w:val="00070858"/>
    <w:rsid w:val="000734DA"/>
    <w:rsid w:val="000761BB"/>
    <w:rsid w:val="00086D05"/>
    <w:rsid w:val="00090587"/>
    <w:rsid w:val="000907DF"/>
    <w:rsid w:val="00091895"/>
    <w:rsid w:val="000918C5"/>
    <w:rsid w:val="000954AE"/>
    <w:rsid w:val="000A5474"/>
    <w:rsid w:val="000B01CD"/>
    <w:rsid w:val="000B2FC8"/>
    <w:rsid w:val="000B713E"/>
    <w:rsid w:val="000C16A6"/>
    <w:rsid w:val="000C2A52"/>
    <w:rsid w:val="000C3A6B"/>
    <w:rsid w:val="000D37AC"/>
    <w:rsid w:val="000D6C9F"/>
    <w:rsid w:val="000D74F3"/>
    <w:rsid w:val="000E170E"/>
    <w:rsid w:val="000E43FF"/>
    <w:rsid w:val="000F2DEE"/>
    <w:rsid w:val="000F5AEE"/>
    <w:rsid w:val="000F6799"/>
    <w:rsid w:val="001010EE"/>
    <w:rsid w:val="00101350"/>
    <w:rsid w:val="001026E9"/>
    <w:rsid w:val="00102A4E"/>
    <w:rsid w:val="001064B8"/>
    <w:rsid w:val="001156C9"/>
    <w:rsid w:val="00122A4B"/>
    <w:rsid w:val="001252F6"/>
    <w:rsid w:val="0013715D"/>
    <w:rsid w:val="001409D3"/>
    <w:rsid w:val="00140EA0"/>
    <w:rsid w:val="00141E79"/>
    <w:rsid w:val="0014200A"/>
    <w:rsid w:val="0014376B"/>
    <w:rsid w:val="0014768A"/>
    <w:rsid w:val="00147D68"/>
    <w:rsid w:val="001528FA"/>
    <w:rsid w:val="00153788"/>
    <w:rsid w:val="00161C8B"/>
    <w:rsid w:val="0016360B"/>
    <w:rsid w:val="001639D5"/>
    <w:rsid w:val="00165DB9"/>
    <w:rsid w:val="00167F94"/>
    <w:rsid w:val="001720F2"/>
    <w:rsid w:val="001775FB"/>
    <w:rsid w:val="0018643E"/>
    <w:rsid w:val="001904BC"/>
    <w:rsid w:val="00191B9E"/>
    <w:rsid w:val="001926F0"/>
    <w:rsid w:val="00195921"/>
    <w:rsid w:val="00195EE7"/>
    <w:rsid w:val="00197B01"/>
    <w:rsid w:val="001A2456"/>
    <w:rsid w:val="001A5E54"/>
    <w:rsid w:val="001B593D"/>
    <w:rsid w:val="001C27AC"/>
    <w:rsid w:val="001C3124"/>
    <w:rsid w:val="001C5425"/>
    <w:rsid w:val="001D549B"/>
    <w:rsid w:val="001D5CBE"/>
    <w:rsid w:val="001E304C"/>
    <w:rsid w:val="001E3159"/>
    <w:rsid w:val="001E4729"/>
    <w:rsid w:val="001E50EB"/>
    <w:rsid w:val="001E535B"/>
    <w:rsid w:val="001E57FC"/>
    <w:rsid w:val="001F0BA7"/>
    <w:rsid w:val="001F0D43"/>
    <w:rsid w:val="001F3898"/>
    <w:rsid w:val="001F415B"/>
    <w:rsid w:val="001F4A2B"/>
    <w:rsid w:val="001F4ACD"/>
    <w:rsid w:val="001F5B01"/>
    <w:rsid w:val="001F5B3B"/>
    <w:rsid w:val="001F7BF3"/>
    <w:rsid w:val="00200F98"/>
    <w:rsid w:val="0020615B"/>
    <w:rsid w:val="00210047"/>
    <w:rsid w:val="002139A0"/>
    <w:rsid w:val="0021470C"/>
    <w:rsid w:val="00214E78"/>
    <w:rsid w:val="00224B46"/>
    <w:rsid w:val="00225363"/>
    <w:rsid w:val="002356B0"/>
    <w:rsid w:val="00236EAC"/>
    <w:rsid w:val="002375DA"/>
    <w:rsid w:val="00240B43"/>
    <w:rsid w:val="00241971"/>
    <w:rsid w:val="002443C1"/>
    <w:rsid w:val="00244EE1"/>
    <w:rsid w:val="00250A5B"/>
    <w:rsid w:val="00253324"/>
    <w:rsid w:val="002564FB"/>
    <w:rsid w:val="00261E3C"/>
    <w:rsid w:val="00261FDA"/>
    <w:rsid w:val="00264BD1"/>
    <w:rsid w:val="002654A5"/>
    <w:rsid w:val="002661DC"/>
    <w:rsid w:val="0026732C"/>
    <w:rsid w:val="002674E6"/>
    <w:rsid w:val="00270F83"/>
    <w:rsid w:val="002724EA"/>
    <w:rsid w:val="00274822"/>
    <w:rsid w:val="00285538"/>
    <w:rsid w:val="00285C8D"/>
    <w:rsid w:val="00291C93"/>
    <w:rsid w:val="002938BB"/>
    <w:rsid w:val="002944FD"/>
    <w:rsid w:val="002955F3"/>
    <w:rsid w:val="00296C7C"/>
    <w:rsid w:val="00297E63"/>
    <w:rsid w:val="00297EA0"/>
    <w:rsid w:val="002A1145"/>
    <w:rsid w:val="002A1606"/>
    <w:rsid w:val="002A163D"/>
    <w:rsid w:val="002B0151"/>
    <w:rsid w:val="002B2310"/>
    <w:rsid w:val="002B76F4"/>
    <w:rsid w:val="002C01DA"/>
    <w:rsid w:val="002C3161"/>
    <w:rsid w:val="002D5304"/>
    <w:rsid w:val="002E3D87"/>
    <w:rsid w:val="002E5E12"/>
    <w:rsid w:val="002F1499"/>
    <w:rsid w:val="002F50AE"/>
    <w:rsid w:val="002F5C89"/>
    <w:rsid w:val="00304ADE"/>
    <w:rsid w:val="003066DC"/>
    <w:rsid w:val="0030751C"/>
    <w:rsid w:val="00310829"/>
    <w:rsid w:val="00312D6E"/>
    <w:rsid w:val="00315EC4"/>
    <w:rsid w:val="003166E0"/>
    <w:rsid w:val="003222FF"/>
    <w:rsid w:val="00332745"/>
    <w:rsid w:val="003332B5"/>
    <w:rsid w:val="00334BEE"/>
    <w:rsid w:val="003370C9"/>
    <w:rsid w:val="00341212"/>
    <w:rsid w:val="00343A38"/>
    <w:rsid w:val="00343C60"/>
    <w:rsid w:val="00350667"/>
    <w:rsid w:val="00351A82"/>
    <w:rsid w:val="00352A34"/>
    <w:rsid w:val="00352ABF"/>
    <w:rsid w:val="00352B15"/>
    <w:rsid w:val="00360AA6"/>
    <w:rsid w:val="00363CDE"/>
    <w:rsid w:val="00374936"/>
    <w:rsid w:val="003873FB"/>
    <w:rsid w:val="00391006"/>
    <w:rsid w:val="00391875"/>
    <w:rsid w:val="003922FE"/>
    <w:rsid w:val="00395466"/>
    <w:rsid w:val="003A0290"/>
    <w:rsid w:val="003A18C9"/>
    <w:rsid w:val="003A287D"/>
    <w:rsid w:val="003B046E"/>
    <w:rsid w:val="003B7E38"/>
    <w:rsid w:val="003C3B46"/>
    <w:rsid w:val="003C4857"/>
    <w:rsid w:val="003C4EA3"/>
    <w:rsid w:val="003D42FF"/>
    <w:rsid w:val="003D50E8"/>
    <w:rsid w:val="003D5C97"/>
    <w:rsid w:val="003E1969"/>
    <w:rsid w:val="003E1F17"/>
    <w:rsid w:val="003E69C1"/>
    <w:rsid w:val="003E7B37"/>
    <w:rsid w:val="003F5E2E"/>
    <w:rsid w:val="003F7955"/>
    <w:rsid w:val="00404521"/>
    <w:rsid w:val="00406F59"/>
    <w:rsid w:val="00407E11"/>
    <w:rsid w:val="00411E73"/>
    <w:rsid w:val="004156C3"/>
    <w:rsid w:val="00421D64"/>
    <w:rsid w:val="00426CA8"/>
    <w:rsid w:val="004316E2"/>
    <w:rsid w:val="004321CA"/>
    <w:rsid w:val="00441097"/>
    <w:rsid w:val="00444DF9"/>
    <w:rsid w:val="004458D3"/>
    <w:rsid w:val="00450A27"/>
    <w:rsid w:val="004512F6"/>
    <w:rsid w:val="004566EC"/>
    <w:rsid w:val="004629A7"/>
    <w:rsid w:val="00462CF2"/>
    <w:rsid w:val="00464142"/>
    <w:rsid w:val="00472D8B"/>
    <w:rsid w:val="00481146"/>
    <w:rsid w:val="004812C3"/>
    <w:rsid w:val="00481E33"/>
    <w:rsid w:val="00484819"/>
    <w:rsid w:val="004858F4"/>
    <w:rsid w:val="004864F0"/>
    <w:rsid w:val="004875DA"/>
    <w:rsid w:val="00490BE3"/>
    <w:rsid w:val="0049680F"/>
    <w:rsid w:val="004A4269"/>
    <w:rsid w:val="004A50FC"/>
    <w:rsid w:val="004A53FB"/>
    <w:rsid w:val="004A5730"/>
    <w:rsid w:val="004A7976"/>
    <w:rsid w:val="004B10AD"/>
    <w:rsid w:val="004B260E"/>
    <w:rsid w:val="004D39EF"/>
    <w:rsid w:val="004D7000"/>
    <w:rsid w:val="004D7331"/>
    <w:rsid w:val="004F1167"/>
    <w:rsid w:val="004F4A03"/>
    <w:rsid w:val="0050281D"/>
    <w:rsid w:val="00505DE3"/>
    <w:rsid w:val="00506F21"/>
    <w:rsid w:val="005102DB"/>
    <w:rsid w:val="0051476F"/>
    <w:rsid w:val="005222ED"/>
    <w:rsid w:val="00523EA9"/>
    <w:rsid w:val="00525E61"/>
    <w:rsid w:val="00537161"/>
    <w:rsid w:val="00537321"/>
    <w:rsid w:val="00537B67"/>
    <w:rsid w:val="00542542"/>
    <w:rsid w:val="005433DC"/>
    <w:rsid w:val="00543820"/>
    <w:rsid w:val="005442C2"/>
    <w:rsid w:val="005471D8"/>
    <w:rsid w:val="00552995"/>
    <w:rsid w:val="0055656C"/>
    <w:rsid w:val="00571298"/>
    <w:rsid w:val="00572780"/>
    <w:rsid w:val="00573EC7"/>
    <w:rsid w:val="00574A9C"/>
    <w:rsid w:val="00574CD4"/>
    <w:rsid w:val="005763B8"/>
    <w:rsid w:val="0057681E"/>
    <w:rsid w:val="00582F5F"/>
    <w:rsid w:val="00583B66"/>
    <w:rsid w:val="00587CBC"/>
    <w:rsid w:val="00591F15"/>
    <w:rsid w:val="00592B86"/>
    <w:rsid w:val="0059357F"/>
    <w:rsid w:val="005A72C5"/>
    <w:rsid w:val="005B57BE"/>
    <w:rsid w:val="005B592E"/>
    <w:rsid w:val="005B7CD5"/>
    <w:rsid w:val="005C1165"/>
    <w:rsid w:val="005C2FC3"/>
    <w:rsid w:val="005C3839"/>
    <w:rsid w:val="005C4B2A"/>
    <w:rsid w:val="005C4D4C"/>
    <w:rsid w:val="005C7641"/>
    <w:rsid w:val="005D0612"/>
    <w:rsid w:val="005D1283"/>
    <w:rsid w:val="005D6F3D"/>
    <w:rsid w:val="005E0507"/>
    <w:rsid w:val="005E099A"/>
    <w:rsid w:val="005E4A2E"/>
    <w:rsid w:val="005E4B1A"/>
    <w:rsid w:val="005E5531"/>
    <w:rsid w:val="005F10B4"/>
    <w:rsid w:val="005F1AE6"/>
    <w:rsid w:val="00601CE5"/>
    <w:rsid w:val="00604B2F"/>
    <w:rsid w:val="0061155A"/>
    <w:rsid w:val="00611B87"/>
    <w:rsid w:val="0062502C"/>
    <w:rsid w:val="00627422"/>
    <w:rsid w:val="00631B1B"/>
    <w:rsid w:val="00634D47"/>
    <w:rsid w:val="00637FE8"/>
    <w:rsid w:val="00655645"/>
    <w:rsid w:val="00657A51"/>
    <w:rsid w:val="00660E86"/>
    <w:rsid w:val="006619EC"/>
    <w:rsid w:val="0066243B"/>
    <w:rsid w:val="00670A71"/>
    <w:rsid w:val="00672E69"/>
    <w:rsid w:val="00672F5F"/>
    <w:rsid w:val="006735B9"/>
    <w:rsid w:val="00673630"/>
    <w:rsid w:val="00674CD5"/>
    <w:rsid w:val="00684B74"/>
    <w:rsid w:val="00692936"/>
    <w:rsid w:val="00695569"/>
    <w:rsid w:val="006A107A"/>
    <w:rsid w:val="006A21E4"/>
    <w:rsid w:val="006A2517"/>
    <w:rsid w:val="006A2902"/>
    <w:rsid w:val="006A5F93"/>
    <w:rsid w:val="006A6383"/>
    <w:rsid w:val="006A6A2A"/>
    <w:rsid w:val="006A7ACB"/>
    <w:rsid w:val="006B0D5D"/>
    <w:rsid w:val="006B5F8C"/>
    <w:rsid w:val="006B6C7E"/>
    <w:rsid w:val="006B7454"/>
    <w:rsid w:val="006C0C47"/>
    <w:rsid w:val="006C0CDF"/>
    <w:rsid w:val="006C17E9"/>
    <w:rsid w:val="006C222D"/>
    <w:rsid w:val="006C2BF7"/>
    <w:rsid w:val="006C4E15"/>
    <w:rsid w:val="006C652D"/>
    <w:rsid w:val="006C728F"/>
    <w:rsid w:val="006E3141"/>
    <w:rsid w:val="006E4152"/>
    <w:rsid w:val="006E57CC"/>
    <w:rsid w:val="006E661F"/>
    <w:rsid w:val="006F0BF0"/>
    <w:rsid w:val="007048C3"/>
    <w:rsid w:val="007074B7"/>
    <w:rsid w:val="00710703"/>
    <w:rsid w:val="00716860"/>
    <w:rsid w:val="00716E78"/>
    <w:rsid w:val="00717099"/>
    <w:rsid w:val="007178E7"/>
    <w:rsid w:val="00732146"/>
    <w:rsid w:val="007351DF"/>
    <w:rsid w:val="00736A38"/>
    <w:rsid w:val="0073715D"/>
    <w:rsid w:val="00742B5A"/>
    <w:rsid w:val="00743ED1"/>
    <w:rsid w:val="00744C93"/>
    <w:rsid w:val="007523BC"/>
    <w:rsid w:val="00752601"/>
    <w:rsid w:val="0075559E"/>
    <w:rsid w:val="00757137"/>
    <w:rsid w:val="00762A56"/>
    <w:rsid w:val="00763751"/>
    <w:rsid w:val="00763D53"/>
    <w:rsid w:val="007649C8"/>
    <w:rsid w:val="00764D1E"/>
    <w:rsid w:val="00772F56"/>
    <w:rsid w:val="007810B1"/>
    <w:rsid w:val="00783A61"/>
    <w:rsid w:val="00784470"/>
    <w:rsid w:val="00786C79"/>
    <w:rsid w:val="00787E2B"/>
    <w:rsid w:val="007925C4"/>
    <w:rsid w:val="00795F45"/>
    <w:rsid w:val="007A1653"/>
    <w:rsid w:val="007B2F61"/>
    <w:rsid w:val="007B75F0"/>
    <w:rsid w:val="007C0C0E"/>
    <w:rsid w:val="007C3B90"/>
    <w:rsid w:val="007D7F3B"/>
    <w:rsid w:val="007E4DD6"/>
    <w:rsid w:val="007E738A"/>
    <w:rsid w:val="00801C50"/>
    <w:rsid w:val="00807B00"/>
    <w:rsid w:val="00815AC0"/>
    <w:rsid w:val="00821596"/>
    <w:rsid w:val="0082659E"/>
    <w:rsid w:val="00833B58"/>
    <w:rsid w:val="00843227"/>
    <w:rsid w:val="00843842"/>
    <w:rsid w:val="00844673"/>
    <w:rsid w:val="0084677F"/>
    <w:rsid w:val="008514A3"/>
    <w:rsid w:val="00852BF7"/>
    <w:rsid w:val="008566FE"/>
    <w:rsid w:val="00860BCA"/>
    <w:rsid w:val="008624CC"/>
    <w:rsid w:val="00863550"/>
    <w:rsid w:val="008670DE"/>
    <w:rsid w:val="00873D9E"/>
    <w:rsid w:val="008769A0"/>
    <w:rsid w:val="00880EE3"/>
    <w:rsid w:val="00882AE1"/>
    <w:rsid w:val="00890A67"/>
    <w:rsid w:val="00891B9F"/>
    <w:rsid w:val="008930BC"/>
    <w:rsid w:val="0089513A"/>
    <w:rsid w:val="008A156F"/>
    <w:rsid w:val="008A1659"/>
    <w:rsid w:val="008A2803"/>
    <w:rsid w:val="008A2E4E"/>
    <w:rsid w:val="008A4F0B"/>
    <w:rsid w:val="008A5098"/>
    <w:rsid w:val="008A5C28"/>
    <w:rsid w:val="008A5C66"/>
    <w:rsid w:val="008A7479"/>
    <w:rsid w:val="008B08C6"/>
    <w:rsid w:val="008B116A"/>
    <w:rsid w:val="008B53A5"/>
    <w:rsid w:val="008B7C03"/>
    <w:rsid w:val="008C46CA"/>
    <w:rsid w:val="008C4CD6"/>
    <w:rsid w:val="008C5A5F"/>
    <w:rsid w:val="008D09EB"/>
    <w:rsid w:val="008D2020"/>
    <w:rsid w:val="008D39BB"/>
    <w:rsid w:val="008D6A80"/>
    <w:rsid w:val="008D7EC0"/>
    <w:rsid w:val="008F06F2"/>
    <w:rsid w:val="008F388B"/>
    <w:rsid w:val="008F4886"/>
    <w:rsid w:val="008F5DD8"/>
    <w:rsid w:val="00900635"/>
    <w:rsid w:val="00901943"/>
    <w:rsid w:val="009025DE"/>
    <w:rsid w:val="00903AB4"/>
    <w:rsid w:val="00911051"/>
    <w:rsid w:val="00911AA1"/>
    <w:rsid w:val="00912B2A"/>
    <w:rsid w:val="00912C58"/>
    <w:rsid w:val="0091385E"/>
    <w:rsid w:val="009153C3"/>
    <w:rsid w:val="00920CF6"/>
    <w:rsid w:val="00921D5D"/>
    <w:rsid w:val="0092607B"/>
    <w:rsid w:val="00926E32"/>
    <w:rsid w:val="009319EB"/>
    <w:rsid w:val="00934C51"/>
    <w:rsid w:val="0093527F"/>
    <w:rsid w:val="00946886"/>
    <w:rsid w:val="00947E9D"/>
    <w:rsid w:val="00950AB2"/>
    <w:rsid w:val="00954EEE"/>
    <w:rsid w:val="00960FA4"/>
    <w:rsid w:val="009635C8"/>
    <w:rsid w:val="00964248"/>
    <w:rsid w:val="00964F9D"/>
    <w:rsid w:val="00972A7A"/>
    <w:rsid w:val="009816E8"/>
    <w:rsid w:val="0098577F"/>
    <w:rsid w:val="0098744D"/>
    <w:rsid w:val="0099563D"/>
    <w:rsid w:val="009A1B4A"/>
    <w:rsid w:val="009A3898"/>
    <w:rsid w:val="009B725F"/>
    <w:rsid w:val="009B7BC5"/>
    <w:rsid w:val="009B7F1A"/>
    <w:rsid w:val="009C3418"/>
    <w:rsid w:val="009C63E7"/>
    <w:rsid w:val="009D27CA"/>
    <w:rsid w:val="009D3D45"/>
    <w:rsid w:val="009D453A"/>
    <w:rsid w:val="009D5294"/>
    <w:rsid w:val="009D5B94"/>
    <w:rsid w:val="009E3AF5"/>
    <w:rsid w:val="009E4A31"/>
    <w:rsid w:val="009F606B"/>
    <w:rsid w:val="009F7389"/>
    <w:rsid w:val="00A0234D"/>
    <w:rsid w:val="00A02EE5"/>
    <w:rsid w:val="00A036DB"/>
    <w:rsid w:val="00A10912"/>
    <w:rsid w:val="00A109E8"/>
    <w:rsid w:val="00A1433C"/>
    <w:rsid w:val="00A16085"/>
    <w:rsid w:val="00A21D51"/>
    <w:rsid w:val="00A274EC"/>
    <w:rsid w:val="00A36B1B"/>
    <w:rsid w:val="00A372CF"/>
    <w:rsid w:val="00A373F8"/>
    <w:rsid w:val="00A45612"/>
    <w:rsid w:val="00A506E0"/>
    <w:rsid w:val="00A510A7"/>
    <w:rsid w:val="00A53C96"/>
    <w:rsid w:val="00A53F9B"/>
    <w:rsid w:val="00A547BF"/>
    <w:rsid w:val="00A54954"/>
    <w:rsid w:val="00A6189C"/>
    <w:rsid w:val="00A66AEA"/>
    <w:rsid w:val="00A67065"/>
    <w:rsid w:val="00A727DE"/>
    <w:rsid w:val="00A75C18"/>
    <w:rsid w:val="00A75D29"/>
    <w:rsid w:val="00A871AE"/>
    <w:rsid w:val="00A92595"/>
    <w:rsid w:val="00A93033"/>
    <w:rsid w:val="00A9445B"/>
    <w:rsid w:val="00A94653"/>
    <w:rsid w:val="00A956C2"/>
    <w:rsid w:val="00A956F3"/>
    <w:rsid w:val="00AA3BE1"/>
    <w:rsid w:val="00AA6887"/>
    <w:rsid w:val="00AB40E3"/>
    <w:rsid w:val="00AB4825"/>
    <w:rsid w:val="00AB5B63"/>
    <w:rsid w:val="00AB7022"/>
    <w:rsid w:val="00AB70B7"/>
    <w:rsid w:val="00AC05A9"/>
    <w:rsid w:val="00AC1384"/>
    <w:rsid w:val="00AC27AB"/>
    <w:rsid w:val="00AC5A61"/>
    <w:rsid w:val="00AC5B65"/>
    <w:rsid w:val="00AC7DF5"/>
    <w:rsid w:val="00AD0FE0"/>
    <w:rsid w:val="00AD46C4"/>
    <w:rsid w:val="00AD4E24"/>
    <w:rsid w:val="00AD64D2"/>
    <w:rsid w:val="00AE16EF"/>
    <w:rsid w:val="00AE6607"/>
    <w:rsid w:val="00AE673F"/>
    <w:rsid w:val="00AF01C1"/>
    <w:rsid w:val="00AF64CF"/>
    <w:rsid w:val="00B02748"/>
    <w:rsid w:val="00B04C91"/>
    <w:rsid w:val="00B07B97"/>
    <w:rsid w:val="00B14D8F"/>
    <w:rsid w:val="00B20065"/>
    <w:rsid w:val="00B23216"/>
    <w:rsid w:val="00B24C7F"/>
    <w:rsid w:val="00B30F6E"/>
    <w:rsid w:val="00B30FC8"/>
    <w:rsid w:val="00B375FA"/>
    <w:rsid w:val="00B401A4"/>
    <w:rsid w:val="00B42734"/>
    <w:rsid w:val="00B43CFE"/>
    <w:rsid w:val="00B51D3B"/>
    <w:rsid w:val="00B55E72"/>
    <w:rsid w:val="00B5730E"/>
    <w:rsid w:val="00B60AA8"/>
    <w:rsid w:val="00B61221"/>
    <w:rsid w:val="00B62155"/>
    <w:rsid w:val="00B636FF"/>
    <w:rsid w:val="00B72391"/>
    <w:rsid w:val="00B75493"/>
    <w:rsid w:val="00B8543A"/>
    <w:rsid w:val="00B86B59"/>
    <w:rsid w:val="00B960FF"/>
    <w:rsid w:val="00BB0254"/>
    <w:rsid w:val="00BB062E"/>
    <w:rsid w:val="00BB1906"/>
    <w:rsid w:val="00BB66F0"/>
    <w:rsid w:val="00BB67BB"/>
    <w:rsid w:val="00BB6D42"/>
    <w:rsid w:val="00BC24B9"/>
    <w:rsid w:val="00BC56B3"/>
    <w:rsid w:val="00BD06A6"/>
    <w:rsid w:val="00BD46E3"/>
    <w:rsid w:val="00BE025F"/>
    <w:rsid w:val="00BE29E6"/>
    <w:rsid w:val="00BE33DB"/>
    <w:rsid w:val="00BE5CAD"/>
    <w:rsid w:val="00BF17BB"/>
    <w:rsid w:val="00BF2A16"/>
    <w:rsid w:val="00BF3250"/>
    <w:rsid w:val="00C00E89"/>
    <w:rsid w:val="00C04AAA"/>
    <w:rsid w:val="00C05C44"/>
    <w:rsid w:val="00C12765"/>
    <w:rsid w:val="00C242E1"/>
    <w:rsid w:val="00C26DA3"/>
    <w:rsid w:val="00C26DCF"/>
    <w:rsid w:val="00C32E40"/>
    <w:rsid w:val="00C34AD4"/>
    <w:rsid w:val="00C3751A"/>
    <w:rsid w:val="00C42B25"/>
    <w:rsid w:val="00C44C60"/>
    <w:rsid w:val="00C51984"/>
    <w:rsid w:val="00C538DD"/>
    <w:rsid w:val="00C55CF2"/>
    <w:rsid w:val="00C55E51"/>
    <w:rsid w:val="00C6044B"/>
    <w:rsid w:val="00C62A54"/>
    <w:rsid w:val="00C6384E"/>
    <w:rsid w:val="00C677BD"/>
    <w:rsid w:val="00C7243E"/>
    <w:rsid w:val="00C73F01"/>
    <w:rsid w:val="00C7503B"/>
    <w:rsid w:val="00C77E4B"/>
    <w:rsid w:val="00C85240"/>
    <w:rsid w:val="00C87E80"/>
    <w:rsid w:val="00C9085E"/>
    <w:rsid w:val="00C972DB"/>
    <w:rsid w:val="00CA265D"/>
    <w:rsid w:val="00CA42BA"/>
    <w:rsid w:val="00CA4B91"/>
    <w:rsid w:val="00CA7495"/>
    <w:rsid w:val="00CB1945"/>
    <w:rsid w:val="00CB369A"/>
    <w:rsid w:val="00CB37C9"/>
    <w:rsid w:val="00CC098C"/>
    <w:rsid w:val="00CC21DE"/>
    <w:rsid w:val="00CC2C17"/>
    <w:rsid w:val="00CC3BDB"/>
    <w:rsid w:val="00CC3DDC"/>
    <w:rsid w:val="00CC7CE9"/>
    <w:rsid w:val="00CD122D"/>
    <w:rsid w:val="00CD6965"/>
    <w:rsid w:val="00CE07F5"/>
    <w:rsid w:val="00CE11E4"/>
    <w:rsid w:val="00CE51E5"/>
    <w:rsid w:val="00CE66F2"/>
    <w:rsid w:val="00CF2447"/>
    <w:rsid w:val="00CF2992"/>
    <w:rsid w:val="00CF2AEC"/>
    <w:rsid w:val="00CF4E34"/>
    <w:rsid w:val="00D0147F"/>
    <w:rsid w:val="00D03CEF"/>
    <w:rsid w:val="00D05C50"/>
    <w:rsid w:val="00D11C9F"/>
    <w:rsid w:val="00D12723"/>
    <w:rsid w:val="00D14AB1"/>
    <w:rsid w:val="00D1540E"/>
    <w:rsid w:val="00D2248F"/>
    <w:rsid w:val="00D30FC8"/>
    <w:rsid w:val="00D32480"/>
    <w:rsid w:val="00D3677A"/>
    <w:rsid w:val="00D36E50"/>
    <w:rsid w:val="00D37FF8"/>
    <w:rsid w:val="00D40FCA"/>
    <w:rsid w:val="00D4268E"/>
    <w:rsid w:val="00D44BF3"/>
    <w:rsid w:val="00D528B9"/>
    <w:rsid w:val="00D559B6"/>
    <w:rsid w:val="00D601E3"/>
    <w:rsid w:val="00D61744"/>
    <w:rsid w:val="00D63FBF"/>
    <w:rsid w:val="00D64692"/>
    <w:rsid w:val="00D64EFA"/>
    <w:rsid w:val="00D705A1"/>
    <w:rsid w:val="00D71BFC"/>
    <w:rsid w:val="00D75746"/>
    <w:rsid w:val="00D86287"/>
    <w:rsid w:val="00D907DC"/>
    <w:rsid w:val="00D94EA9"/>
    <w:rsid w:val="00DA014B"/>
    <w:rsid w:val="00DA075B"/>
    <w:rsid w:val="00DB12C8"/>
    <w:rsid w:val="00DB2935"/>
    <w:rsid w:val="00DB3C18"/>
    <w:rsid w:val="00DC1A24"/>
    <w:rsid w:val="00DD3116"/>
    <w:rsid w:val="00DE1B35"/>
    <w:rsid w:val="00DE3CCE"/>
    <w:rsid w:val="00DE416A"/>
    <w:rsid w:val="00DE69C9"/>
    <w:rsid w:val="00DE73F9"/>
    <w:rsid w:val="00DE77B1"/>
    <w:rsid w:val="00DF59A1"/>
    <w:rsid w:val="00E01294"/>
    <w:rsid w:val="00E019EC"/>
    <w:rsid w:val="00E06DF7"/>
    <w:rsid w:val="00E10C98"/>
    <w:rsid w:val="00E17A4C"/>
    <w:rsid w:val="00E208EE"/>
    <w:rsid w:val="00E21482"/>
    <w:rsid w:val="00E21678"/>
    <w:rsid w:val="00E2174B"/>
    <w:rsid w:val="00E2598E"/>
    <w:rsid w:val="00E32F28"/>
    <w:rsid w:val="00E33A86"/>
    <w:rsid w:val="00E34169"/>
    <w:rsid w:val="00E3760A"/>
    <w:rsid w:val="00E4332C"/>
    <w:rsid w:val="00E44706"/>
    <w:rsid w:val="00E50C55"/>
    <w:rsid w:val="00E50CFC"/>
    <w:rsid w:val="00E51865"/>
    <w:rsid w:val="00E66637"/>
    <w:rsid w:val="00E734B3"/>
    <w:rsid w:val="00E7682F"/>
    <w:rsid w:val="00E85F31"/>
    <w:rsid w:val="00E9124D"/>
    <w:rsid w:val="00E93066"/>
    <w:rsid w:val="00E9481F"/>
    <w:rsid w:val="00EA100F"/>
    <w:rsid w:val="00EA1E21"/>
    <w:rsid w:val="00EA30B6"/>
    <w:rsid w:val="00EA3F84"/>
    <w:rsid w:val="00EB5B0F"/>
    <w:rsid w:val="00EC3929"/>
    <w:rsid w:val="00ED519A"/>
    <w:rsid w:val="00EE0248"/>
    <w:rsid w:val="00EE268A"/>
    <w:rsid w:val="00EE35B5"/>
    <w:rsid w:val="00EF55BD"/>
    <w:rsid w:val="00EF595C"/>
    <w:rsid w:val="00F0056E"/>
    <w:rsid w:val="00F009BC"/>
    <w:rsid w:val="00F04A42"/>
    <w:rsid w:val="00F054EF"/>
    <w:rsid w:val="00F0600A"/>
    <w:rsid w:val="00F13B78"/>
    <w:rsid w:val="00F2096F"/>
    <w:rsid w:val="00F213D6"/>
    <w:rsid w:val="00F23E77"/>
    <w:rsid w:val="00F31237"/>
    <w:rsid w:val="00F33363"/>
    <w:rsid w:val="00F35551"/>
    <w:rsid w:val="00F43AE8"/>
    <w:rsid w:val="00F44C7A"/>
    <w:rsid w:val="00F52F5C"/>
    <w:rsid w:val="00F54A53"/>
    <w:rsid w:val="00F55746"/>
    <w:rsid w:val="00F56BBA"/>
    <w:rsid w:val="00F6458C"/>
    <w:rsid w:val="00F654BE"/>
    <w:rsid w:val="00F66348"/>
    <w:rsid w:val="00F7065A"/>
    <w:rsid w:val="00F74424"/>
    <w:rsid w:val="00F757E2"/>
    <w:rsid w:val="00F8028E"/>
    <w:rsid w:val="00F80A74"/>
    <w:rsid w:val="00F83BBE"/>
    <w:rsid w:val="00F8541A"/>
    <w:rsid w:val="00F90EDB"/>
    <w:rsid w:val="00F945C6"/>
    <w:rsid w:val="00FA2DB0"/>
    <w:rsid w:val="00FA30D0"/>
    <w:rsid w:val="00FA6524"/>
    <w:rsid w:val="00FB3E76"/>
    <w:rsid w:val="00FC02BC"/>
    <w:rsid w:val="00FC0FAB"/>
    <w:rsid w:val="00FC20AD"/>
    <w:rsid w:val="00FC5D39"/>
    <w:rsid w:val="00FC6DF7"/>
    <w:rsid w:val="00FD0349"/>
    <w:rsid w:val="00FD685A"/>
    <w:rsid w:val="00FD7895"/>
    <w:rsid w:val="00FE37D7"/>
    <w:rsid w:val="00FE617C"/>
    <w:rsid w:val="00FE6292"/>
    <w:rsid w:val="00FE7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6DAF0B"/>
  <w15:docId w15:val="{AFD3B4FA-5B20-4E6B-BA5B-A82544AA6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link w:val="ListParagraphChar"/>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76F4"/>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76F4"/>
    <w:rPr>
      <w:rFonts w:ascii="Times New Roman" w:eastAsia="SimSun" w:hAnsi="Times New Roman" w:cs="Times New Roman"/>
      <w:sz w:val="20"/>
      <w:szCs w:val="20"/>
      <w:lang w:val="en-GB"/>
    </w:rPr>
  </w:style>
  <w:style w:type="table" w:styleId="TableGrid">
    <w:name w:val="Table Grid"/>
    <w:basedOn w:val="TableNormal"/>
    <w:uiPriority w:val="39"/>
    <w:rsid w:val="00D94EA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D122D"/>
    <w:rPr>
      <w:color w:val="954F72" w:themeColor="followedHyperlink"/>
      <w:u w:val="single"/>
    </w:rPr>
  </w:style>
  <w:style w:type="paragraph" w:customStyle="1" w:styleId="ZH">
    <w:name w:val="ZH"/>
    <w:uiPriority w:val="99"/>
    <w:rsid w:val="00B55E7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Yu Mincho" w:hAnsi="Arial" w:cs="Times New Roman"/>
      <w:noProof/>
      <w:sz w:val="20"/>
      <w:szCs w:val="20"/>
      <w:lang w:eastAsia="ko-KR"/>
    </w:rPr>
  </w:style>
  <w:style w:type="character" w:customStyle="1" w:styleId="ListParagraphChar">
    <w:name w:val="List Paragraph Char"/>
    <w:link w:val="ListParagraph"/>
    <w:uiPriority w:val="34"/>
    <w:locked/>
    <w:rsid w:val="004A5730"/>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61650416">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55838506">
      <w:bodyDiv w:val="1"/>
      <w:marLeft w:val="0"/>
      <w:marRight w:val="0"/>
      <w:marTop w:val="0"/>
      <w:marBottom w:val="0"/>
      <w:divBdr>
        <w:top w:val="none" w:sz="0" w:space="0" w:color="auto"/>
        <w:left w:val="none" w:sz="0" w:space="0" w:color="auto"/>
        <w:bottom w:val="none" w:sz="0" w:space="0" w:color="auto"/>
        <w:right w:val="none" w:sz="0" w:space="0" w:color="auto"/>
      </w:divBdr>
      <w:divsChild>
        <w:div w:id="2077706123">
          <w:marLeft w:val="547"/>
          <w:marRight w:val="0"/>
          <w:marTop w:val="0"/>
          <w:marBottom w:val="0"/>
          <w:divBdr>
            <w:top w:val="none" w:sz="0" w:space="0" w:color="auto"/>
            <w:left w:val="none" w:sz="0" w:space="0" w:color="auto"/>
            <w:bottom w:val="none" w:sz="0" w:space="0" w:color="auto"/>
            <w:right w:val="none" w:sz="0" w:space="0" w:color="auto"/>
          </w:divBdr>
        </w:div>
        <w:div w:id="1367096953">
          <w:marLeft w:val="547"/>
          <w:marRight w:val="0"/>
          <w:marTop w:val="0"/>
          <w:marBottom w:val="0"/>
          <w:divBdr>
            <w:top w:val="none" w:sz="0" w:space="0" w:color="auto"/>
            <w:left w:val="none" w:sz="0" w:space="0" w:color="auto"/>
            <w:bottom w:val="none" w:sz="0" w:space="0" w:color="auto"/>
            <w:right w:val="none" w:sz="0" w:space="0" w:color="auto"/>
          </w:divBdr>
        </w:div>
        <w:div w:id="450981710">
          <w:marLeft w:val="547"/>
          <w:marRight w:val="0"/>
          <w:marTop w:val="0"/>
          <w:marBottom w:val="0"/>
          <w:divBdr>
            <w:top w:val="none" w:sz="0" w:space="0" w:color="auto"/>
            <w:left w:val="none" w:sz="0" w:space="0" w:color="auto"/>
            <w:bottom w:val="none" w:sz="0" w:space="0" w:color="auto"/>
            <w:right w:val="none" w:sz="0" w:space="0" w:color="auto"/>
          </w:divBdr>
        </w:div>
      </w:divsChild>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677194680">
      <w:bodyDiv w:val="1"/>
      <w:marLeft w:val="0"/>
      <w:marRight w:val="0"/>
      <w:marTop w:val="0"/>
      <w:marBottom w:val="0"/>
      <w:divBdr>
        <w:top w:val="none" w:sz="0" w:space="0" w:color="auto"/>
        <w:left w:val="none" w:sz="0" w:space="0" w:color="auto"/>
        <w:bottom w:val="none" w:sz="0" w:space="0" w:color="auto"/>
        <w:right w:val="none" w:sz="0" w:space="0" w:color="auto"/>
      </w:divBdr>
    </w:div>
    <w:div w:id="684401481">
      <w:bodyDiv w:val="1"/>
      <w:marLeft w:val="0"/>
      <w:marRight w:val="0"/>
      <w:marTop w:val="0"/>
      <w:marBottom w:val="0"/>
      <w:divBdr>
        <w:top w:val="none" w:sz="0" w:space="0" w:color="auto"/>
        <w:left w:val="none" w:sz="0" w:space="0" w:color="auto"/>
        <w:bottom w:val="none" w:sz="0" w:space="0" w:color="auto"/>
        <w:right w:val="none" w:sz="0" w:space="0" w:color="auto"/>
      </w:divBdr>
      <w:divsChild>
        <w:div w:id="1913272033">
          <w:marLeft w:val="547"/>
          <w:marRight w:val="0"/>
          <w:marTop w:val="0"/>
          <w:marBottom w:val="0"/>
          <w:divBdr>
            <w:top w:val="none" w:sz="0" w:space="0" w:color="auto"/>
            <w:left w:val="none" w:sz="0" w:space="0" w:color="auto"/>
            <w:bottom w:val="none" w:sz="0" w:space="0" w:color="auto"/>
            <w:right w:val="none" w:sz="0" w:space="0" w:color="auto"/>
          </w:divBdr>
        </w:div>
        <w:div w:id="1375428903">
          <w:marLeft w:val="547"/>
          <w:marRight w:val="0"/>
          <w:marTop w:val="0"/>
          <w:marBottom w:val="0"/>
          <w:divBdr>
            <w:top w:val="none" w:sz="0" w:space="0" w:color="auto"/>
            <w:left w:val="none" w:sz="0" w:space="0" w:color="auto"/>
            <w:bottom w:val="none" w:sz="0" w:space="0" w:color="auto"/>
            <w:right w:val="none" w:sz="0" w:space="0" w:color="auto"/>
          </w:divBdr>
        </w:div>
        <w:div w:id="1887911283">
          <w:marLeft w:val="547"/>
          <w:marRight w:val="0"/>
          <w:marTop w:val="0"/>
          <w:marBottom w:val="0"/>
          <w:divBdr>
            <w:top w:val="none" w:sz="0" w:space="0" w:color="auto"/>
            <w:left w:val="none" w:sz="0" w:space="0" w:color="auto"/>
            <w:bottom w:val="none" w:sz="0" w:space="0" w:color="auto"/>
            <w:right w:val="none" w:sz="0" w:space="0" w:color="auto"/>
          </w:divBdr>
        </w:div>
      </w:divsChild>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1853569930">
      <w:bodyDiv w:val="1"/>
      <w:marLeft w:val="0"/>
      <w:marRight w:val="0"/>
      <w:marTop w:val="0"/>
      <w:marBottom w:val="0"/>
      <w:divBdr>
        <w:top w:val="none" w:sz="0" w:space="0" w:color="auto"/>
        <w:left w:val="none" w:sz="0" w:space="0" w:color="auto"/>
        <w:bottom w:val="none" w:sz="0" w:space="0" w:color="auto"/>
        <w:right w:val="none" w:sz="0" w:space="0" w:color="auto"/>
      </w:divBdr>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8D366-88F2-4F41-BC5D-C242E67A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1206</Words>
  <Characters>6174</Characters>
  <Application>Microsoft Office Word</Application>
  <DocSecurity>0</DocSecurity>
  <Lines>188</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7283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 CTPClassification=CTP_NT</cp:keywords>
  <dc:description/>
  <cp:lastModifiedBy>Vera Lopez, Aida L</cp:lastModifiedBy>
  <cp:revision>7</cp:revision>
  <dcterms:created xsi:type="dcterms:W3CDTF">2018-05-14T20:33:00Z</dcterms:created>
  <dcterms:modified xsi:type="dcterms:W3CDTF">2018-05-14T22:22:00Z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727094e9-7390-4bf0-bdcb-3bf48b80d401</vt:lpwstr>
  </property>
  <property fmtid="{D5CDD505-2E9C-101B-9397-08002B2CF9AE}" pid="3" name="CTP_TimeStamp">
    <vt:lpwstr>2018-05-14 22:22:05Z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